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jc w:val="center"/>
        <w:ind w:right="2279"/>
        <w:spacing w:after="0"/>
        <w:rPr>
          <w:sz w:val="20"/>
          <w:szCs w:val="20"/>
          <w:color w:val="auto"/>
        </w:rPr>
      </w:pPr>
      <w:r>
        <w:rPr>
          <w:rFonts w:ascii="Courier New" w:cs="Courier New" w:eastAsia="Courier New" w:hAnsi="Courier New"/>
          <w:sz w:val="17"/>
          <w:szCs w:val="17"/>
          <w:color w:val="auto"/>
        </w:rPr>
        <w:t>AS FILED WITH THE SECURITIES AND EXCHANGE COMMISSION ON JULY 12, 1999</w:t>
      </w:r>
    </w:p>
    <w:p>
      <w:pPr>
        <w:spacing w:after="0" w:line="203"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REGISTRATION NO. 333-78447</w:t>
      </w:r>
    </w:p>
    <w:p>
      <w:pPr>
        <w:spacing w:after="0" w:line="203"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AMENDMENT NO. 1 TO</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FORM S-3</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REGISTRATION STATEMENT</w:t>
      </w:r>
    </w:p>
    <w:p>
      <w:pPr>
        <w:spacing w:after="0" w:line="5"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THE SECURITIES</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ACT OF 1933</w:t>
            </w:r>
          </w:p>
        </w:tc>
        <w:tc>
          <w:tcPr>
            <w:tcW w:w="1900" w:type="dxa"/>
            <w:vAlign w:val="bottom"/>
          </w:tcPr>
          <w:p>
            <w:pPr>
              <w:spacing w:after="0"/>
              <w:rPr>
                <w:sz w:val="16"/>
                <w:szCs w:val="16"/>
                <w:color w:val="auto"/>
              </w:rPr>
            </w:pPr>
          </w:p>
        </w:tc>
      </w:tr>
      <w:tr>
        <w:trPr>
          <w:trHeight w:val="396"/>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CENDANT</w:t>
            </w:r>
          </w:p>
        </w:tc>
        <w:tc>
          <w:tcPr>
            <w:tcW w:w="1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CORPORATION</w:t>
            </w:r>
          </w:p>
        </w:tc>
        <w:tc>
          <w:tcPr>
            <w:tcW w:w="3340" w:type="dxa"/>
            <w:vAlign w:val="bottom"/>
            <w:gridSpan w:val="2"/>
          </w:tcPr>
          <w:p>
            <w:pPr>
              <w:ind w:left="1220"/>
              <w:spacing w:after="0"/>
              <w:rPr>
                <w:sz w:val="20"/>
                <w:szCs w:val="20"/>
                <w:color w:val="auto"/>
              </w:rPr>
            </w:pPr>
            <w:r>
              <w:rPr>
                <w:rFonts w:ascii="Courier New" w:cs="Courier New" w:eastAsia="Courier New" w:hAnsi="Courier New"/>
                <w:sz w:val="17"/>
                <w:szCs w:val="17"/>
                <w:color w:val="auto"/>
              </w:rPr>
              <w:t>DELAWARE</w:t>
            </w:r>
          </w:p>
        </w:tc>
        <w:tc>
          <w:tcPr>
            <w:tcW w:w="1900" w:type="dxa"/>
            <w:vAlign w:val="bottom"/>
          </w:tcPr>
          <w:p>
            <w:pPr>
              <w:ind w:left="760"/>
              <w:spacing w:after="0"/>
              <w:rPr>
                <w:sz w:val="20"/>
                <w:szCs w:val="20"/>
                <w:color w:val="auto"/>
              </w:rPr>
            </w:pPr>
            <w:r>
              <w:rPr>
                <w:rFonts w:ascii="Courier New" w:cs="Courier New" w:eastAsia="Courier New" w:hAnsi="Courier New"/>
                <w:sz w:val="17"/>
                <w:szCs w:val="17"/>
                <w:color w:val="auto"/>
              </w:rPr>
              <w:t>06-0918165</w:t>
            </w:r>
          </w:p>
        </w:tc>
      </w:tr>
      <w:tr>
        <w:trPr>
          <w:trHeight w:val="198"/>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CENDANT</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CAPITAL</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II</w:t>
            </w:r>
          </w:p>
        </w:tc>
        <w:tc>
          <w:tcPr>
            <w:tcW w:w="3340" w:type="dxa"/>
            <w:vAlign w:val="bottom"/>
            <w:gridSpan w:val="2"/>
          </w:tcPr>
          <w:p>
            <w:pPr>
              <w:ind w:left="1220"/>
              <w:spacing w:after="0"/>
              <w:rPr>
                <w:sz w:val="20"/>
                <w:szCs w:val="20"/>
                <w:color w:val="auto"/>
              </w:rPr>
            </w:pPr>
            <w:r>
              <w:rPr>
                <w:rFonts w:ascii="Courier New" w:cs="Courier New" w:eastAsia="Courier New" w:hAnsi="Courier New"/>
                <w:sz w:val="17"/>
                <w:szCs w:val="17"/>
                <w:color w:val="auto"/>
              </w:rPr>
              <w:t>DELAWARE</w:t>
            </w:r>
          </w:p>
        </w:tc>
        <w:tc>
          <w:tcPr>
            <w:tcW w:w="1900" w:type="dxa"/>
            <w:vAlign w:val="bottom"/>
          </w:tcPr>
          <w:p>
            <w:pPr>
              <w:ind w:left="760"/>
              <w:spacing w:after="0"/>
              <w:rPr>
                <w:sz w:val="20"/>
                <w:szCs w:val="20"/>
                <w:color w:val="auto"/>
              </w:rPr>
            </w:pPr>
            <w:r>
              <w:rPr>
                <w:rFonts w:ascii="Courier New" w:cs="Courier New" w:eastAsia="Courier New" w:hAnsi="Courier New"/>
                <w:sz w:val="17"/>
                <w:szCs w:val="17"/>
                <w:color w:val="auto"/>
              </w:rPr>
              <w:t>22-356523</w:t>
            </w:r>
          </w:p>
        </w:tc>
      </w:tr>
      <w:tr>
        <w:trPr>
          <w:trHeight w:val="396"/>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(exact</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name of</w:t>
            </w:r>
          </w:p>
        </w:tc>
        <w:tc>
          <w:tcPr>
            <w:tcW w:w="6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(State or</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other</w:t>
            </w:r>
          </w:p>
        </w:tc>
        <w:tc>
          <w:tcPr>
            <w:tcW w:w="1900" w:type="dxa"/>
            <w:vAlign w:val="bottom"/>
          </w:tcPr>
          <w:p>
            <w:pPr>
              <w:ind w:left="360"/>
              <w:spacing w:after="0"/>
              <w:rPr>
                <w:sz w:val="20"/>
                <w:szCs w:val="20"/>
                <w:color w:val="auto"/>
              </w:rPr>
            </w:pPr>
            <w:r>
              <w:rPr>
                <w:rFonts w:ascii="Courier New" w:cs="Courier New" w:eastAsia="Courier New" w:hAnsi="Courier New"/>
                <w:sz w:val="17"/>
                <w:szCs w:val="17"/>
                <w:color w:val="auto"/>
                <w:w w:val="99"/>
              </w:rPr>
              <w:t>(I.R.S.Employer</w:t>
            </w:r>
          </w:p>
        </w:tc>
      </w:tr>
    </w:tbl>
    <w:p>
      <w:pPr>
        <w:spacing w:after="0" w:line="5" w:lineRule="exact"/>
        <w:rPr>
          <w:sz w:val="24"/>
          <w:szCs w:val="24"/>
          <w:color w:val="auto"/>
        </w:rPr>
      </w:pPr>
    </w:p>
    <w:p>
      <w:pPr>
        <w:sectPr>
          <w:pgSz w:w="11900" w:h="16881" w:orient="portrait"/>
          <w:cols w:equalWidth="0" w:num="1">
            <w:col w:w="10219"/>
          </w:cols>
          <w:pgMar w:left="240" w:top="841" w:right="1440" w:bottom="0" w:gutter="0" w:footer="0" w:header="0"/>
        </w:sectPr>
      </w:pPr>
    </w:p>
    <w:p>
      <w:pPr>
        <w:ind w:left="100" w:right="720"/>
        <w:spacing w:after="0" w:line="246" w:lineRule="auto"/>
        <w:rPr>
          <w:sz w:val="20"/>
          <w:szCs w:val="20"/>
          <w:color w:val="auto"/>
        </w:rPr>
      </w:pPr>
      <w:r>
        <w:rPr>
          <w:rFonts w:ascii="Courier New" w:cs="Courier New" w:eastAsia="Courier New" w:hAnsi="Courier New"/>
          <w:sz w:val="17"/>
          <w:szCs w:val="17"/>
          <w:color w:val="auto"/>
        </w:rPr>
        <w:t>the registrants as specified in their respective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Identification No.)</w:t>
      </w:r>
    </w:p>
    <w:p>
      <w:pPr>
        <w:spacing w:after="0" w:line="401" w:lineRule="exact"/>
        <w:rPr>
          <w:sz w:val="24"/>
          <w:szCs w:val="24"/>
          <w:color w:val="auto"/>
        </w:rPr>
      </w:pPr>
    </w:p>
    <w:p>
      <w:pPr>
        <w:sectPr>
          <w:pgSz w:w="11900" w:h="16881" w:orient="portrait"/>
          <w:cols w:equalWidth="0" w:num="3">
            <w:col w:w="2480" w:space="720"/>
            <w:col w:w="2160" w:space="720"/>
            <w:col w:w="4139"/>
          </w:cols>
          <w:pgMar w:left="240" w:top="841" w:right="1440" w:bottom="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charters)</w:t>
      </w:r>
    </w:p>
    <w:p>
      <w:pPr>
        <w:sectPr>
          <w:pgSz w:w="11900" w:h="16881" w:orient="portrait"/>
          <w:cols w:equalWidth="0" w:num="1">
            <w:col w:w="10219"/>
          </w:cols>
          <w:pgMar w:left="240" w:top="841" w:right="1440" w:bottom="0" w:gutter="0" w:footer="0" w:header="0"/>
          <w:type w:val="continuous"/>
        </w:sectPr>
      </w:pPr>
    </w:p>
    <w:p>
      <w:pPr>
        <w:spacing w:after="0" w:line="20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NEW YORK, NY 10019</w:t>
      </w:r>
    </w:p>
    <w:p>
      <w:pPr>
        <w:spacing w:after="0" w:line="5" w:lineRule="exact"/>
        <w:rPr>
          <w:sz w:val="24"/>
          <w:szCs w:val="24"/>
          <w:color w:val="auto"/>
        </w:rPr>
      </w:pPr>
    </w:p>
    <w:p>
      <w:pPr>
        <w:ind w:left="3820" w:hanging="623"/>
        <w:spacing w:after="0"/>
        <w:tabs>
          <w:tab w:leader="none" w:pos="38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413-1800</w:t>
      </w:r>
    </w:p>
    <w:p>
      <w:pPr>
        <w:spacing w:after="0" w:line="5" w:lineRule="exact"/>
        <w:rPr>
          <w:rFonts w:ascii="Courier New" w:cs="Courier New" w:eastAsia="Courier New" w:hAnsi="Courier New"/>
          <w:sz w:val="17"/>
          <w:szCs w:val="17"/>
          <w:color w:val="auto"/>
        </w:rPr>
      </w:pPr>
    </w:p>
    <w:p>
      <w:pPr>
        <w:ind w:left="3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FAX: (212) 265-1232</w:t>
      </w: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7"/>
          <w:szCs w:val="17"/>
          <w:color w:val="auto"/>
        </w:rPr>
        <w:t>(Address, including zip code, and telephone number, including area</w:t>
      </w:r>
    </w:p>
    <w:p>
      <w:pPr>
        <w:spacing w:after="0" w:line="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7"/>
          <w:szCs w:val="17"/>
          <w:color w:val="auto"/>
        </w:rPr>
        <w:t>code, of registrant's principal executive offices)</w:t>
      </w:r>
    </w:p>
    <w:p>
      <w:pPr>
        <w:spacing w:after="0" w:line="203"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JAMES E. BUCKMAN, ESQ.</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VICE CHAIRMAN</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AND GENERAL COUNSEL</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NEW YORK, NY 10019</w:t>
      </w:r>
    </w:p>
    <w:p>
      <w:pPr>
        <w:spacing w:after="0" w:line="5" w:lineRule="exact"/>
        <w:rPr>
          <w:sz w:val="24"/>
          <w:szCs w:val="24"/>
          <w:color w:val="auto"/>
        </w:rPr>
      </w:pPr>
    </w:p>
    <w:p>
      <w:pPr>
        <w:ind w:left="3820" w:hanging="623"/>
        <w:spacing w:after="0"/>
        <w:tabs>
          <w:tab w:leader="none" w:pos="3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413-1800</w:t>
      </w:r>
    </w:p>
    <w:p>
      <w:pPr>
        <w:spacing w:after="0" w:line="5" w:lineRule="exact"/>
        <w:rPr>
          <w:rFonts w:ascii="Courier New" w:cs="Courier New" w:eastAsia="Courier New" w:hAnsi="Courier New"/>
          <w:sz w:val="17"/>
          <w:szCs w:val="17"/>
          <w:color w:val="auto"/>
        </w:rPr>
      </w:pPr>
    </w:p>
    <w:p>
      <w:pPr>
        <w:ind w:left="3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FAX: (212) 413-1923</w:t>
      </w:r>
    </w:p>
    <w:p>
      <w:pPr>
        <w:spacing w:after="0" w:line="203"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(Name, address, including zip code, and telephone number, including area</w:t>
      </w:r>
    </w:p>
    <w:p>
      <w:pPr>
        <w:spacing w:after="0" w:line="5" w:lineRule="exact"/>
        <w:rPr>
          <w:sz w:val="24"/>
          <w:szCs w:val="24"/>
          <w:color w:val="auto"/>
        </w:rPr>
      </w:pPr>
    </w:p>
    <w:p>
      <w:pPr>
        <w:jc w:val="center"/>
        <w:ind w:right="2279"/>
        <w:spacing w:after="0"/>
        <w:rPr>
          <w:sz w:val="20"/>
          <w:szCs w:val="20"/>
          <w:color w:val="auto"/>
        </w:rPr>
      </w:pPr>
      <w:r>
        <w:rPr>
          <w:rFonts w:ascii="Courier New" w:cs="Courier New" w:eastAsia="Courier New" w:hAnsi="Courier New"/>
          <w:sz w:val="17"/>
          <w:szCs w:val="17"/>
          <w:color w:val="auto"/>
        </w:rPr>
        <w:t>code, of agent for service)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ind w:left="3400"/>
              <w:spacing w:after="0"/>
              <w:rPr>
                <w:sz w:val="20"/>
                <w:szCs w:val="20"/>
                <w:color w:val="auto"/>
              </w:rPr>
            </w:pPr>
            <w:r>
              <w:rPr>
                <w:rFonts w:ascii="Courier New" w:cs="Courier New" w:eastAsia="Courier New" w:hAnsi="Courier New"/>
                <w:sz w:val="17"/>
                <w:szCs w:val="17"/>
                <w:color w:val="auto"/>
              </w:rPr>
              <w:t>COPIES TO:</w:t>
            </w:r>
          </w:p>
        </w:tc>
        <w:tc>
          <w:tcPr>
            <w:tcW w:w="2420" w:type="dxa"/>
            <w:vAlign w:val="bottom"/>
          </w:tcPr>
          <w:p>
            <w:pPr>
              <w:spacing w:after="0"/>
              <w:rPr>
                <w:sz w:val="16"/>
                <w:szCs w:val="16"/>
                <w:color w:val="auto"/>
              </w:rPr>
            </w:pPr>
          </w:p>
        </w:tc>
      </w:tr>
      <w:tr>
        <w:trPr>
          <w:trHeight w:val="396"/>
        </w:trPr>
        <w:tc>
          <w:tcPr>
            <w:tcW w:w="480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VINCENT J. PISANO, ESQ.</w:t>
            </w:r>
          </w:p>
        </w:tc>
        <w:tc>
          <w:tcPr>
            <w:tcW w:w="2420" w:type="dxa"/>
            <w:vAlign w:val="bottom"/>
          </w:tcPr>
          <w:p>
            <w:pPr>
              <w:jc w:val="center"/>
              <w:ind w:left="254"/>
              <w:spacing w:after="0"/>
              <w:rPr>
                <w:sz w:val="20"/>
                <w:szCs w:val="20"/>
                <w:color w:val="auto"/>
              </w:rPr>
            </w:pPr>
            <w:r>
              <w:rPr>
                <w:rFonts w:ascii="Courier New" w:cs="Courier New" w:eastAsia="Courier New" w:hAnsi="Courier New"/>
                <w:sz w:val="17"/>
                <w:szCs w:val="17"/>
                <w:color w:val="auto"/>
              </w:rPr>
              <w:t>ERIC J. BOCK, ESQ.</w:t>
            </w:r>
          </w:p>
        </w:tc>
      </w:tr>
      <w:tr>
        <w:trPr>
          <w:trHeight w:val="198"/>
        </w:trPr>
        <w:tc>
          <w:tcPr>
            <w:tcW w:w="4800" w:type="dxa"/>
            <w:vAlign w:val="bottom"/>
          </w:tcPr>
          <w:p>
            <w:pPr>
              <w:jc w:val="center"/>
              <w:ind w:right="594"/>
              <w:spacing w:after="0"/>
              <w:rPr>
                <w:sz w:val="20"/>
                <w:szCs w:val="20"/>
                <w:color w:val="auto"/>
              </w:rPr>
            </w:pPr>
            <w:r>
              <w:rPr>
                <w:rFonts w:ascii="Courier New" w:cs="Courier New" w:eastAsia="Courier New" w:hAnsi="Courier New"/>
                <w:sz w:val="17"/>
                <w:szCs w:val="17"/>
                <w:color w:val="auto"/>
              </w:rPr>
              <w:t>SKADDEN, ARPS, SLATE, MEAGHER &amp; FLOM LLP</w:t>
            </w:r>
          </w:p>
        </w:tc>
        <w:tc>
          <w:tcPr>
            <w:tcW w:w="242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VICE PRESIDENT-LEGAL</w:t>
            </w:r>
          </w:p>
        </w:tc>
      </w:tr>
      <w:tr>
        <w:trPr>
          <w:trHeight w:val="198"/>
        </w:trPr>
        <w:tc>
          <w:tcPr>
            <w:tcW w:w="4800" w:type="dxa"/>
            <w:vAlign w:val="bottom"/>
          </w:tcPr>
          <w:p>
            <w:pPr>
              <w:jc w:val="center"/>
              <w:ind w:right="594"/>
              <w:spacing w:after="0"/>
              <w:rPr>
                <w:sz w:val="20"/>
                <w:szCs w:val="20"/>
                <w:color w:val="auto"/>
              </w:rPr>
            </w:pPr>
            <w:r>
              <w:rPr>
                <w:rFonts w:ascii="Courier New" w:cs="Courier New" w:eastAsia="Courier New" w:hAnsi="Courier New"/>
                <w:sz w:val="17"/>
                <w:szCs w:val="17"/>
                <w:color w:val="auto"/>
              </w:rPr>
              <w:t>919 THIRD AVENUE</w:t>
            </w:r>
          </w:p>
        </w:tc>
        <w:tc>
          <w:tcPr>
            <w:tcW w:w="2420" w:type="dxa"/>
            <w:vAlign w:val="bottom"/>
          </w:tcPr>
          <w:p>
            <w:pPr>
              <w:ind w:left="360"/>
              <w:spacing w:after="0"/>
              <w:rPr>
                <w:sz w:val="20"/>
                <w:szCs w:val="20"/>
                <w:color w:val="auto"/>
              </w:rPr>
            </w:pPr>
            <w:r>
              <w:rPr>
                <w:rFonts w:ascii="Courier New" w:cs="Courier New" w:eastAsia="Courier New" w:hAnsi="Courier New"/>
                <w:sz w:val="17"/>
                <w:szCs w:val="17"/>
                <w:color w:val="auto"/>
              </w:rPr>
              <w:t>CENDANT CORPORATION</w:t>
            </w:r>
          </w:p>
        </w:tc>
      </w:tr>
      <w:tr>
        <w:trPr>
          <w:trHeight w:val="198"/>
        </w:trPr>
        <w:tc>
          <w:tcPr>
            <w:tcW w:w="4800" w:type="dxa"/>
            <w:vAlign w:val="bottom"/>
          </w:tcPr>
          <w:p>
            <w:pPr>
              <w:jc w:val="center"/>
              <w:ind w:right="574"/>
              <w:spacing w:after="0"/>
              <w:rPr>
                <w:sz w:val="20"/>
                <w:szCs w:val="20"/>
                <w:color w:val="auto"/>
              </w:rPr>
            </w:pPr>
            <w:r>
              <w:rPr>
                <w:rFonts w:ascii="Courier New" w:cs="Courier New" w:eastAsia="Courier New" w:hAnsi="Courier New"/>
                <w:sz w:val="17"/>
                <w:szCs w:val="17"/>
                <w:color w:val="auto"/>
              </w:rPr>
              <w:t>NEW YORK, NY 10022</w:t>
            </w:r>
          </w:p>
        </w:tc>
        <w:tc>
          <w:tcPr>
            <w:tcW w:w="2420" w:type="dxa"/>
            <w:vAlign w:val="bottom"/>
          </w:tcPr>
          <w:p>
            <w:pPr>
              <w:jc w:val="center"/>
              <w:ind w:left="254"/>
              <w:spacing w:after="0"/>
              <w:rPr>
                <w:sz w:val="20"/>
                <w:szCs w:val="20"/>
                <w:color w:val="auto"/>
              </w:rPr>
            </w:pPr>
            <w:r>
              <w:rPr>
                <w:rFonts w:ascii="Courier New" w:cs="Courier New" w:eastAsia="Courier New" w:hAnsi="Courier New"/>
                <w:sz w:val="17"/>
                <w:szCs w:val="17"/>
                <w:color w:val="auto"/>
              </w:rPr>
              <w:t>9 WEST 57TH STREET</w:t>
            </w:r>
          </w:p>
        </w:tc>
      </w:tr>
      <w:tr>
        <w:trPr>
          <w:trHeight w:val="198"/>
        </w:trPr>
        <w:tc>
          <w:tcPr>
            <w:tcW w:w="4800" w:type="dxa"/>
            <w:vAlign w:val="bottom"/>
          </w:tcPr>
          <w:p>
            <w:pPr>
              <w:jc w:val="center"/>
              <w:ind w:right="594"/>
              <w:spacing w:after="0"/>
              <w:rPr>
                <w:sz w:val="20"/>
                <w:szCs w:val="20"/>
                <w:color w:val="auto"/>
              </w:rPr>
            </w:pPr>
            <w:r>
              <w:rPr>
                <w:rFonts w:ascii="Courier New" w:cs="Courier New" w:eastAsia="Courier New" w:hAnsi="Courier New"/>
                <w:sz w:val="17"/>
                <w:szCs w:val="17"/>
                <w:color w:val="auto"/>
              </w:rPr>
              <w:t>(212) 735-3000</w:t>
            </w:r>
          </w:p>
        </w:tc>
        <w:tc>
          <w:tcPr>
            <w:tcW w:w="2420" w:type="dxa"/>
            <w:vAlign w:val="bottom"/>
          </w:tcPr>
          <w:p>
            <w:pPr>
              <w:jc w:val="center"/>
              <w:ind w:left="254"/>
              <w:spacing w:after="0"/>
              <w:rPr>
                <w:sz w:val="20"/>
                <w:szCs w:val="20"/>
                <w:color w:val="auto"/>
              </w:rPr>
            </w:pPr>
            <w:r>
              <w:rPr>
                <w:rFonts w:ascii="Courier New" w:cs="Courier New" w:eastAsia="Courier New" w:hAnsi="Courier New"/>
                <w:sz w:val="17"/>
                <w:szCs w:val="17"/>
                <w:color w:val="auto"/>
              </w:rPr>
              <w:t>NEW YORK, NY 10019</w:t>
            </w:r>
          </w:p>
        </w:tc>
      </w:tr>
      <w:tr>
        <w:trPr>
          <w:trHeight w:val="198"/>
        </w:trPr>
        <w:tc>
          <w:tcPr>
            <w:tcW w:w="480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FAX: (212) 735-2000</w:t>
            </w:r>
          </w:p>
        </w:tc>
        <w:tc>
          <w:tcPr>
            <w:tcW w:w="2420" w:type="dxa"/>
            <w:vAlign w:val="bottom"/>
          </w:tcPr>
          <w:p>
            <w:pPr>
              <w:jc w:val="center"/>
              <w:ind w:left="254"/>
              <w:spacing w:after="0"/>
              <w:rPr>
                <w:sz w:val="20"/>
                <w:szCs w:val="20"/>
                <w:color w:val="auto"/>
              </w:rPr>
            </w:pPr>
            <w:r>
              <w:rPr>
                <w:rFonts w:ascii="Courier New" w:cs="Courier New" w:eastAsia="Courier New" w:hAnsi="Courier New"/>
                <w:sz w:val="17"/>
                <w:szCs w:val="17"/>
                <w:color w:val="auto"/>
              </w:rPr>
              <w:t>(212) 413-1800</w:t>
            </w:r>
          </w:p>
        </w:tc>
      </w:tr>
      <w:tr>
        <w:trPr>
          <w:trHeight w:val="198"/>
        </w:trPr>
        <w:tc>
          <w:tcPr>
            <w:tcW w:w="4800" w:type="dxa"/>
            <w:vAlign w:val="bottom"/>
          </w:tcPr>
          <w:p>
            <w:pPr>
              <w:spacing w:after="0"/>
              <w:rPr>
                <w:sz w:val="17"/>
                <w:szCs w:val="17"/>
                <w:color w:val="auto"/>
              </w:rPr>
            </w:pPr>
          </w:p>
        </w:tc>
        <w:tc>
          <w:tcPr>
            <w:tcW w:w="2420" w:type="dxa"/>
            <w:vAlign w:val="bottom"/>
          </w:tcPr>
          <w:p>
            <w:pPr>
              <w:ind w:left="460"/>
              <w:spacing w:after="0"/>
              <w:rPr>
                <w:sz w:val="20"/>
                <w:szCs w:val="20"/>
                <w:color w:val="auto"/>
              </w:rPr>
            </w:pPr>
            <w:r>
              <w:rPr>
                <w:rFonts w:ascii="Courier New" w:cs="Courier New" w:eastAsia="Courier New" w:hAnsi="Courier New"/>
                <w:sz w:val="17"/>
                <w:szCs w:val="17"/>
                <w:color w:val="auto"/>
              </w:rPr>
              <w:t>FAX: (212) 413-1922</w:t>
            </w:r>
          </w:p>
        </w:tc>
      </w:tr>
    </w:tbl>
    <w:p>
      <w:pPr>
        <w:spacing w:after="0" w:line="200" w:lineRule="exact"/>
        <w:rPr>
          <w:sz w:val="24"/>
          <w:szCs w:val="24"/>
          <w:color w:val="auto"/>
        </w:rPr>
      </w:pPr>
    </w:p>
    <w:p>
      <w:pPr>
        <w:spacing w:after="0" w:line="201" w:lineRule="exact"/>
        <w:rPr>
          <w:sz w:val="24"/>
          <w:szCs w:val="24"/>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APPROXIMATE DATE OF COMMENCEMENT OF PROPOSED SALE TO THE PUBLIC: From time to time after the effective date of this Registration Statement as determined by market conditions.</w:t>
      </w:r>
    </w:p>
    <w:p>
      <w:pPr>
        <w:spacing w:after="0" w:line="200" w:lineRule="exact"/>
        <w:rPr>
          <w:sz w:val="24"/>
          <w:szCs w:val="24"/>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200" w:lineRule="exact"/>
        <w:rPr>
          <w:sz w:val="24"/>
          <w:szCs w:val="24"/>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[X]</w:t>
      </w:r>
    </w:p>
    <w:p>
      <w:pPr>
        <w:spacing w:after="0" w:line="201" w:lineRule="exact"/>
        <w:rPr>
          <w:sz w:val="24"/>
          <w:szCs w:val="24"/>
          <w:color w:val="auto"/>
        </w:rPr>
      </w:pPr>
    </w:p>
    <w:p>
      <w:pPr>
        <w:ind w:right="3119" w:firstLine="618"/>
        <w:spacing w:after="0" w:line="24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of 1933, as amended please check the following box and list the Securities Act Registration Statement Number of the earlier Effective Registration Statement for the same offering. [ ]</w:t>
      </w:r>
    </w:p>
    <w:p>
      <w:pPr>
        <w:spacing w:after="0" w:line="201" w:lineRule="exact"/>
        <w:rPr>
          <w:sz w:val="24"/>
          <w:szCs w:val="24"/>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of 1933, as amended, check the following box and list the Securities Act Registration Statement Number of the earlier Effective Registration Statement for the same offering. [ ]</w:t>
      </w:r>
    </w:p>
    <w:p>
      <w:pPr>
        <w:spacing w:after="0" w:line="200" w:lineRule="exact"/>
        <w:rPr>
          <w:sz w:val="24"/>
          <w:szCs w:val="24"/>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ectPr>
          <w:pgSz w:w="11900" w:h="16881" w:orient="portrait"/>
          <w:cols w:equalWidth="0" w:num="1">
            <w:col w:w="10219"/>
          </w:cols>
          <w:pgMar w:left="240" w:top="841"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4220" w:type="dxa"/>
            <w:vAlign w:val="bottom"/>
            <w:gridSpan w:val="2"/>
          </w:tcPr>
          <w:p>
            <w:pPr>
              <w:spacing w:after="0"/>
              <w:rPr>
                <w:sz w:val="20"/>
                <w:szCs w:val="20"/>
                <w:color w:val="auto"/>
              </w:rPr>
            </w:pPr>
            <w:r>
              <w:rPr>
                <w:rFonts w:ascii="Courier New" w:cs="Courier New" w:eastAsia="Courier New" w:hAnsi="Courier New"/>
                <w:sz w:val="17"/>
                <w:szCs w:val="17"/>
                <w:color w:val="auto"/>
              </w:rPr>
              <w:t>CALCULATION OF REGISTRATION FEE</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792"/>
        </w:trPr>
        <w:tc>
          <w:tcPr>
            <w:tcW w:w="2680" w:type="dxa"/>
            <w:vAlign w:val="bottom"/>
          </w:tcPr>
          <w:p>
            <w:pPr>
              <w:ind w:left="420"/>
              <w:spacing w:after="0"/>
              <w:rPr>
                <w:sz w:val="20"/>
                <w:szCs w:val="20"/>
                <w:color w:val="auto"/>
              </w:rPr>
            </w:pPr>
            <w:r>
              <w:rPr>
                <w:rFonts w:ascii="Courier New" w:cs="Courier New" w:eastAsia="Courier New" w:hAnsi="Courier New"/>
                <w:sz w:val="17"/>
                <w:szCs w:val="17"/>
                <w:color w:val="auto"/>
              </w:rPr>
              <w:t>TITLE OF SECURITIES</w:t>
            </w:r>
          </w:p>
        </w:tc>
        <w:tc>
          <w:tcPr>
            <w:tcW w:w="1540" w:type="dxa"/>
            <w:vAlign w:val="bottom"/>
          </w:tcPr>
          <w:p>
            <w:pPr>
              <w:ind w:left="320"/>
              <w:spacing w:after="0"/>
              <w:rPr>
                <w:sz w:val="20"/>
                <w:szCs w:val="20"/>
                <w:color w:val="auto"/>
              </w:rPr>
            </w:pPr>
            <w:r>
              <w:rPr>
                <w:rFonts w:ascii="Courier New" w:cs="Courier New" w:eastAsia="Courier New" w:hAnsi="Courier New"/>
                <w:sz w:val="17"/>
                <w:szCs w:val="17"/>
                <w:color w:val="auto"/>
              </w:rPr>
              <w:t>AMOUNT TO</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PROPOSED</w:t>
            </w:r>
          </w:p>
        </w:tc>
        <w:tc>
          <w:tcPr>
            <w:tcW w:w="1440" w:type="dxa"/>
            <w:vAlign w:val="bottom"/>
          </w:tcPr>
          <w:p>
            <w:pPr>
              <w:ind w:left="420"/>
              <w:spacing w:after="0"/>
              <w:rPr>
                <w:sz w:val="20"/>
                <w:szCs w:val="20"/>
                <w:color w:val="auto"/>
              </w:rPr>
            </w:pPr>
            <w:r>
              <w:rPr>
                <w:rFonts w:ascii="Courier New" w:cs="Courier New" w:eastAsia="Courier New" w:hAnsi="Courier New"/>
                <w:sz w:val="17"/>
                <w:szCs w:val="17"/>
                <w:color w:val="auto"/>
              </w:rPr>
              <w:t>PROPOSED</w:t>
            </w:r>
          </w:p>
        </w:tc>
        <w:tc>
          <w:tcPr>
            <w:tcW w:w="1440" w:type="dxa"/>
            <w:vAlign w:val="bottom"/>
          </w:tcPr>
          <w:p>
            <w:pPr>
              <w:jc w:val="center"/>
              <w:ind w:left="34"/>
              <w:spacing w:after="0"/>
              <w:rPr>
                <w:sz w:val="20"/>
                <w:szCs w:val="20"/>
                <w:color w:val="auto"/>
              </w:rPr>
            </w:pPr>
            <w:r>
              <w:rPr>
                <w:rFonts w:ascii="Courier New" w:cs="Courier New" w:eastAsia="Courier New" w:hAnsi="Courier New"/>
                <w:sz w:val="17"/>
                <w:szCs w:val="17"/>
                <w:color w:val="auto"/>
              </w:rPr>
              <w:t>AMOUNT OF</w:t>
            </w:r>
          </w:p>
        </w:tc>
      </w:tr>
      <w:tr>
        <w:trPr>
          <w:trHeight w:val="198"/>
        </w:trPr>
        <w:tc>
          <w:tcPr>
            <w:tcW w:w="2680" w:type="dxa"/>
            <w:vAlign w:val="bottom"/>
          </w:tcPr>
          <w:p>
            <w:pPr>
              <w:ind w:left="520"/>
              <w:spacing w:after="0"/>
              <w:rPr>
                <w:sz w:val="20"/>
                <w:szCs w:val="20"/>
                <w:color w:val="auto"/>
              </w:rPr>
            </w:pPr>
            <w:r>
              <w:rPr>
                <w:rFonts w:ascii="Courier New" w:cs="Courier New" w:eastAsia="Courier New" w:hAnsi="Courier New"/>
                <w:sz w:val="17"/>
                <w:szCs w:val="17"/>
                <w:color w:val="auto"/>
              </w:rPr>
              <w:t>TO BE REGISTERED</w:t>
            </w:r>
          </w:p>
        </w:tc>
        <w:tc>
          <w:tcPr>
            <w:tcW w:w="1540" w:type="dxa"/>
            <w:vAlign w:val="bottom"/>
          </w:tcPr>
          <w:p>
            <w:pPr>
              <w:ind w:left="720"/>
              <w:spacing w:after="0"/>
              <w:rPr>
                <w:sz w:val="20"/>
                <w:szCs w:val="20"/>
                <w:color w:val="auto"/>
              </w:rPr>
            </w:pPr>
            <w:r>
              <w:rPr>
                <w:rFonts w:ascii="Courier New" w:cs="Courier New" w:eastAsia="Courier New" w:hAnsi="Courier New"/>
                <w:sz w:val="17"/>
                <w:szCs w:val="17"/>
                <w:color w:val="auto"/>
              </w:rPr>
              <w:t>BE</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MAXIMUM</w:t>
            </w:r>
          </w:p>
        </w:tc>
        <w:tc>
          <w:tcPr>
            <w:tcW w:w="1440" w:type="dxa"/>
            <w:vAlign w:val="bottom"/>
          </w:tcPr>
          <w:p>
            <w:pPr>
              <w:ind w:left="420"/>
              <w:spacing w:after="0"/>
              <w:rPr>
                <w:sz w:val="20"/>
                <w:szCs w:val="20"/>
                <w:color w:val="auto"/>
              </w:rPr>
            </w:pPr>
            <w:r>
              <w:rPr>
                <w:rFonts w:ascii="Courier New" w:cs="Courier New" w:eastAsia="Courier New" w:hAnsi="Courier New"/>
                <w:sz w:val="17"/>
                <w:szCs w:val="17"/>
                <w:color w:val="auto"/>
              </w:rPr>
              <w:t>MAXIMUM</w:t>
            </w:r>
          </w:p>
        </w:tc>
        <w:tc>
          <w:tcPr>
            <w:tcW w:w="1440" w:type="dxa"/>
            <w:vAlign w:val="bottom"/>
          </w:tcPr>
          <w:p>
            <w:pPr>
              <w:ind w:left="220"/>
              <w:spacing w:after="0"/>
              <w:rPr>
                <w:sz w:val="20"/>
                <w:szCs w:val="20"/>
                <w:color w:val="auto"/>
              </w:rPr>
            </w:pPr>
            <w:r>
              <w:rPr>
                <w:rFonts w:ascii="Courier New" w:cs="Courier New" w:eastAsia="Courier New" w:hAnsi="Courier New"/>
                <w:sz w:val="17"/>
                <w:szCs w:val="17"/>
                <w:color w:val="auto"/>
                <w:w w:val="98"/>
              </w:rPr>
              <w:t>REGISTRATION</w:t>
            </w:r>
          </w:p>
        </w:tc>
      </w:tr>
      <w:tr>
        <w:trPr>
          <w:trHeight w:val="198"/>
        </w:trPr>
        <w:tc>
          <w:tcPr>
            <w:tcW w:w="2680" w:type="dxa"/>
            <w:vAlign w:val="bottom"/>
          </w:tcPr>
          <w:p>
            <w:pPr>
              <w:spacing w:after="0"/>
              <w:rPr>
                <w:sz w:val="17"/>
                <w:szCs w:val="17"/>
                <w:color w:val="auto"/>
              </w:rPr>
            </w:pPr>
          </w:p>
        </w:tc>
        <w:tc>
          <w:tcPr>
            <w:tcW w:w="1540" w:type="dxa"/>
            <w:vAlign w:val="bottom"/>
          </w:tcPr>
          <w:p>
            <w:pPr>
              <w:ind w:left="320"/>
              <w:spacing w:after="0"/>
              <w:rPr>
                <w:sz w:val="20"/>
                <w:szCs w:val="20"/>
                <w:color w:val="auto"/>
              </w:rPr>
            </w:pPr>
            <w:r>
              <w:rPr>
                <w:rFonts w:ascii="Courier New" w:cs="Courier New" w:eastAsia="Courier New" w:hAnsi="Courier New"/>
                <w:sz w:val="17"/>
                <w:szCs w:val="17"/>
                <w:color w:val="auto"/>
              </w:rPr>
              <w:t>REGISTERED</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OFFERING</w:t>
            </w:r>
          </w:p>
        </w:tc>
        <w:tc>
          <w:tcPr>
            <w:tcW w:w="1440" w:type="dxa"/>
            <w:vAlign w:val="bottom"/>
          </w:tcPr>
          <w:p>
            <w:pPr>
              <w:ind w:left="320"/>
              <w:spacing w:after="0"/>
              <w:rPr>
                <w:sz w:val="20"/>
                <w:szCs w:val="20"/>
                <w:color w:val="auto"/>
              </w:rPr>
            </w:pPr>
            <w:r>
              <w:rPr>
                <w:rFonts w:ascii="Courier New" w:cs="Courier New" w:eastAsia="Courier New" w:hAnsi="Courier New"/>
                <w:sz w:val="17"/>
                <w:szCs w:val="17"/>
                <w:color w:val="auto"/>
              </w:rPr>
              <w:t>AGGREGATE</w:t>
            </w:r>
          </w:p>
        </w:tc>
        <w:tc>
          <w:tcPr>
            <w:tcW w:w="1440" w:type="dxa"/>
            <w:vAlign w:val="bottom"/>
          </w:tcPr>
          <w:p>
            <w:pPr>
              <w:jc w:val="center"/>
              <w:ind w:left="34"/>
              <w:spacing w:after="0"/>
              <w:rPr>
                <w:sz w:val="20"/>
                <w:szCs w:val="20"/>
                <w:color w:val="auto"/>
              </w:rPr>
            </w:pPr>
            <w:r>
              <w:rPr>
                <w:rFonts w:ascii="Courier New" w:cs="Courier New" w:eastAsia="Courier New" w:hAnsi="Courier New"/>
                <w:sz w:val="17"/>
                <w:szCs w:val="17"/>
                <w:color w:val="auto"/>
              </w:rPr>
              <w:t>FEE</w:t>
            </w:r>
          </w:p>
        </w:tc>
      </w:tr>
      <w:tr>
        <w:trPr>
          <w:trHeight w:val="198"/>
        </w:trPr>
        <w:tc>
          <w:tcPr>
            <w:tcW w:w="2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PRICE</w:t>
            </w:r>
          </w:p>
        </w:tc>
        <w:tc>
          <w:tcPr>
            <w:tcW w:w="1440" w:type="dxa"/>
            <w:vAlign w:val="bottom"/>
          </w:tcPr>
          <w:p>
            <w:pPr>
              <w:ind w:left="420"/>
              <w:spacing w:after="0"/>
              <w:rPr>
                <w:sz w:val="20"/>
                <w:szCs w:val="20"/>
                <w:color w:val="auto"/>
              </w:rPr>
            </w:pPr>
            <w:r>
              <w:rPr>
                <w:rFonts w:ascii="Courier New" w:cs="Courier New" w:eastAsia="Courier New" w:hAnsi="Courier New"/>
                <w:sz w:val="17"/>
                <w:szCs w:val="17"/>
                <w:color w:val="auto"/>
              </w:rPr>
              <w:t>OFFERING</w:t>
            </w: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PER</w:t>
            </w:r>
          </w:p>
        </w:tc>
        <w:tc>
          <w:tcPr>
            <w:tcW w:w="1440" w:type="dxa"/>
            <w:vAlign w:val="bottom"/>
          </w:tcPr>
          <w:p>
            <w:pPr>
              <w:ind w:left="420"/>
              <w:spacing w:after="0"/>
              <w:rPr>
                <w:sz w:val="20"/>
                <w:szCs w:val="20"/>
                <w:color w:val="auto"/>
              </w:rPr>
            </w:pPr>
            <w:r>
              <w:rPr>
                <w:rFonts w:ascii="Courier New" w:cs="Courier New" w:eastAsia="Courier New" w:hAnsi="Courier New"/>
                <w:sz w:val="17"/>
                <w:szCs w:val="17"/>
                <w:color w:val="auto"/>
              </w:rPr>
              <w:t>PRICE(1)</w:t>
            </w:r>
          </w:p>
        </w:tc>
        <w:tc>
          <w:tcPr>
            <w:tcW w:w="1440" w:type="dxa"/>
            <w:vAlign w:val="bottom"/>
          </w:tcPr>
          <w:p>
            <w:pPr>
              <w:spacing w:after="0"/>
              <w:rPr>
                <w:sz w:val="17"/>
                <w:szCs w:val="17"/>
                <w:color w:val="auto"/>
              </w:rPr>
            </w:pPr>
          </w:p>
        </w:tc>
      </w:tr>
    </w:tbl>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SECURITY(1)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Debentures(2)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$.01 par value(3)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Income PRIDES(4)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Income PRIDES(4)</w:t>
      </w:r>
    </w:p>
    <w:p>
      <w:pPr>
        <w:spacing w:after="0" w:line="2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Additional Growth</w:t>
        <w:tab/>
        <w:t>PRIDES(5)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Growth PRIDES(5)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Preferred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Cendant Capital II(6)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Guarantees and</w:t>
            </w:r>
          </w:p>
        </w:tc>
        <w:tc>
          <w:tcPr>
            <w:tcW w:w="4060" w:type="dxa"/>
            <w:vAlign w:val="bottom"/>
          </w:tcPr>
          <w:p>
            <w:pPr>
              <w:ind w:left="40"/>
              <w:spacing w:after="0"/>
              <w:rPr>
                <w:sz w:val="20"/>
                <w:szCs w:val="20"/>
                <w:color w:val="auto"/>
              </w:rPr>
            </w:pPr>
            <w:r>
              <w:rPr>
                <w:rFonts w:ascii="Courier New" w:cs="Courier New" w:eastAsia="Courier New" w:hAnsi="Courier New"/>
                <w:sz w:val="17"/>
                <w:szCs w:val="17"/>
                <w:color w:val="auto"/>
              </w:rPr>
              <w:t>Backup</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8"/>
        </w:trPr>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Under-takings of Cendant</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Corporation in</w:t>
            </w:r>
          </w:p>
        </w:tc>
        <w:tc>
          <w:tcPr>
            <w:tcW w:w="4060" w:type="dxa"/>
            <w:vAlign w:val="bottom"/>
          </w:tcPr>
          <w:p>
            <w:pPr>
              <w:ind w:left="40"/>
              <w:spacing w:after="0"/>
              <w:rPr>
                <w:sz w:val="20"/>
                <w:szCs w:val="20"/>
                <w:color w:val="auto"/>
              </w:rPr>
            </w:pPr>
            <w:r>
              <w:rPr>
                <w:rFonts w:ascii="Courier New" w:cs="Courier New" w:eastAsia="Courier New" w:hAnsi="Courier New"/>
                <w:sz w:val="17"/>
                <w:szCs w:val="17"/>
                <w:color w:val="auto"/>
              </w:rPr>
              <w:t>connection</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with Preferred</w:t>
            </w:r>
          </w:p>
        </w:tc>
        <w:tc>
          <w:tcPr>
            <w:tcW w:w="4060" w:type="dxa"/>
            <w:vAlign w:val="bottom"/>
          </w:tcPr>
          <w:p>
            <w:pPr>
              <w:ind w:left="40"/>
              <w:spacing w:after="0"/>
              <w:rPr>
                <w:sz w:val="20"/>
                <w:szCs w:val="20"/>
                <w:color w:val="auto"/>
              </w:rPr>
            </w:pPr>
            <w:r>
              <w:rPr>
                <w:rFonts w:ascii="Courier New" w:cs="Courier New" w:eastAsia="Courier New" w:hAnsi="Courier New"/>
                <w:sz w:val="17"/>
                <w:szCs w:val="17"/>
                <w:color w:val="auto"/>
              </w:rPr>
              <w:t>Securities</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of Cendant Capital II(7)</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40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100%(9)</w:t>
            </w:r>
          </w:p>
        </w:tc>
        <w:tc>
          <w:tcPr>
            <w:tcW w:w="7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$343,338(8)</w:t>
            </w:r>
          </w:p>
        </w:tc>
      </w:tr>
    </w:tbl>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620" w:right="2599" w:firstLine="3"/>
        <w:spacing w:after="0" w:line="247"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pursuant to Rule 457(o).</w:t>
      </w:r>
    </w:p>
    <w:p>
      <w:pPr>
        <w:spacing w:after="0" w:line="197" w:lineRule="exact"/>
        <w:rPr>
          <w:rFonts w:ascii="Courier New" w:cs="Courier New" w:eastAsia="Courier New" w:hAnsi="Courier New"/>
          <w:sz w:val="17"/>
          <w:szCs w:val="17"/>
          <w:color w:val="auto"/>
        </w:rPr>
      </w:pPr>
    </w:p>
    <w:p>
      <w:pPr>
        <w:ind w:left="620" w:right="2599" w:firstLine="3"/>
        <w:spacing w:after="0" w:line="246"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note (8) below, there are being registered hereunder an indeterminate principal amount of Debentures which will be issued and sold by the Company to the Trust, which may later be distributed to the holders of Trust Preferred Securities upon a dissolution of the Trust and a distribution of the assets thereof.</w:t>
      </w:r>
    </w:p>
    <w:p>
      <w:pPr>
        <w:spacing w:after="0" w:line="200" w:lineRule="exact"/>
        <w:rPr>
          <w:rFonts w:ascii="Courier New" w:cs="Courier New" w:eastAsia="Courier New" w:hAnsi="Courier New"/>
          <w:sz w:val="17"/>
          <w:szCs w:val="17"/>
          <w:color w:val="auto"/>
        </w:rPr>
      </w:pPr>
    </w:p>
    <w:p>
      <w:pPr>
        <w:ind w:left="620" w:right="2599" w:firstLine="3"/>
        <w:spacing w:after="0" w:line="246"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note (8) below, there are being registered hereunder an indeterminate number of shares of Common Stock as shall be issuable upon settlement of the Purchase Contracts that are components of the additional Income PRIDES, new Income PRIDES, additional Growth PRIDES and new Growth PRIDES registered hereunder.</w:t>
      </w:r>
    </w:p>
    <w:p>
      <w:pPr>
        <w:spacing w:after="0" w:line="200" w:lineRule="exact"/>
        <w:rPr>
          <w:rFonts w:ascii="Courier New" w:cs="Courier New" w:eastAsia="Courier New" w:hAnsi="Courier New"/>
          <w:sz w:val="17"/>
          <w:szCs w:val="17"/>
          <w:color w:val="auto"/>
        </w:rPr>
      </w:pPr>
    </w:p>
    <w:p>
      <w:pPr>
        <w:ind w:left="620" w:right="2699" w:firstLine="3"/>
        <w:spacing w:after="0" w:line="246"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note (8) below, there are being registered hereunder an indeterminate number of additional Income PRIDES and new Income</w:t>
      </w:r>
    </w:p>
    <w:p>
      <w:pPr>
        <w:spacing w:after="0" w:line="1"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PRIDES.</w:t>
      </w:r>
    </w:p>
    <w:p>
      <w:pPr>
        <w:spacing w:after="0" w:line="203" w:lineRule="exact"/>
        <w:rPr>
          <w:rFonts w:ascii="Courier New" w:cs="Courier New" w:eastAsia="Courier New" w:hAnsi="Courier New"/>
          <w:sz w:val="17"/>
          <w:szCs w:val="17"/>
          <w:color w:val="auto"/>
        </w:rPr>
      </w:pPr>
    </w:p>
    <w:p>
      <w:pPr>
        <w:ind w:left="620" w:right="2699" w:firstLine="3"/>
        <w:spacing w:after="0" w:line="246"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note (8) below, there are being registered hereunder an indeterminate number of additional Growth PRIDES and new Growth</w:t>
      </w:r>
    </w:p>
    <w:p>
      <w:pPr>
        <w:spacing w:after="0" w:line="1"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PRIDES.</w:t>
      </w:r>
    </w:p>
    <w:p>
      <w:pPr>
        <w:spacing w:after="0" w:line="203" w:lineRule="exact"/>
        <w:rPr>
          <w:rFonts w:ascii="Courier New" w:cs="Courier New" w:eastAsia="Courier New" w:hAnsi="Courier New"/>
          <w:sz w:val="17"/>
          <w:szCs w:val="17"/>
          <w:color w:val="auto"/>
        </w:rPr>
      </w:pPr>
    </w:p>
    <w:p>
      <w:pPr>
        <w:ind w:left="620" w:right="2699" w:firstLine="3"/>
        <w:spacing w:after="0" w:line="247"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note (8) below, there are being registered hereunder an indeterminate amount of Trust Preferred Securities.</w:t>
      </w:r>
    </w:p>
    <w:p>
      <w:pPr>
        <w:spacing w:after="0" w:line="197" w:lineRule="exact"/>
        <w:rPr>
          <w:rFonts w:ascii="Courier New" w:cs="Courier New" w:eastAsia="Courier New" w:hAnsi="Courier New"/>
          <w:sz w:val="17"/>
          <w:szCs w:val="17"/>
          <w:color w:val="auto"/>
        </w:rPr>
      </w:pPr>
    </w:p>
    <w:p>
      <w:pPr>
        <w:ind w:left="620" w:right="2599" w:firstLine="3"/>
        <w:spacing w:after="0" w:line="246"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rights of holders of the Trust Preferred Securities under the Guarantees and back-up undertakings, consisting of obligations by the Company to provide certain indemnities in respect of, and pay and be responsible for certain expenses, costs, liabilities, and debts of, Cendant Capital II, as set forth in the Amended and Restated Declaration of Trust, the Indenture and the Supplemental Indenture thereto and as further described in the Registration Statement. No separate consideration will be received for the Guarantees or any back-up undertakings.</w:t>
      </w:r>
    </w:p>
    <w:p>
      <w:pPr>
        <w:spacing w:after="0" w:line="203" w:lineRule="exact"/>
        <w:rPr>
          <w:rFonts w:ascii="Courier New" w:cs="Courier New" w:eastAsia="Courier New" w:hAnsi="Courier New"/>
          <w:sz w:val="17"/>
          <w:szCs w:val="17"/>
          <w:color w:val="auto"/>
        </w:rPr>
      </w:pPr>
    </w:p>
    <w:p>
      <w:pPr>
        <w:ind w:left="1040" w:hanging="417"/>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paid.</w:t>
      </w:r>
    </w:p>
    <w:p>
      <w:pPr>
        <w:spacing w:after="0" w:line="203" w:lineRule="exact"/>
        <w:rPr>
          <w:rFonts w:ascii="Courier New" w:cs="Courier New" w:eastAsia="Courier New" w:hAnsi="Courier New"/>
          <w:sz w:val="17"/>
          <w:szCs w:val="17"/>
          <w:color w:val="auto"/>
        </w:rPr>
      </w:pPr>
    </w:p>
    <w:p>
      <w:pPr>
        <w:ind w:left="620" w:right="2499" w:firstLine="3"/>
        <w:spacing w:after="0" w:line="246" w:lineRule="auto"/>
        <w:tabs>
          <w:tab w:leader="none" w:pos="103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fee is based on the consideration to be paid for the new FELINE PRIDES and the additional FELINE PRIDES. The consideration per additional FELINE PRIDES, for purposes of calculating the registration fee, is equal to the theoretical value of the current FELINE PRIDES, which as of the close of business on May 10, 1999, was $29.65. The consideration per new FELINE PRIDES is equal to the market price of $31.25 of the current FELINE PRIDES plus</w:t>
      </w:r>
    </w:p>
    <w:p>
      <w:pPr>
        <w:sectPr>
          <w:pgSz w:w="11900" w:h="16838" w:orient="portrait"/>
          <w:cols w:equalWidth="0" w:num="1">
            <w:col w:w="10219"/>
          </w:cols>
          <w:pgMar w:left="240" w:top="340" w:right="1440" w:bottom="0" w:gutter="0" w:footer="0" w:header="0"/>
        </w:sectPr>
      </w:pPr>
    </w:p>
    <w:bookmarkStart w:id="2" w:name="page3"/>
    <w:bookmarkEnd w:id="2"/>
    <w:p>
      <w:pPr>
        <w:ind w:left="620" w:right="2899"/>
        <w:spacing w:after="0" w:line="246" w:lineRule="auto"/>
        <w:rPr>
          <w:sz w:val="20"/>
          <w:szCs w:val="20"/>
          <w:color w:val="auto"/>
        </w:rPr>
      </w:pPr>
      <w:r>
        <w:rPr>
          <w:rFonts w:ascii="Courier New" w:cs="Courier New" w:eastAsia="Courier New" w:hAnsi="Courier New"/>
          <w:sz w:val="17"/>
          <w:szCs w:val="17"/>
          <w:color w:val="auto"/>
        </w:rPr>
        <w:t>$17.57. The market price of a current FELINE PRIDES has been estimated solely for the purpose of calculating registration fees pursuant to Rule 457(c) based on the average high and low of the registrants' Income PRIDES on May 10, 1999 as reported on the composite tape of the NYSE.</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[FLAG]</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[NUMBER OF] NEW FELINE PRIDES(SM)</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4,000,000 ADDITIONAL FELINE PRIDES(SM)</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CENDANT CORPORATION</w:t>
      </w:r>
    </w:p>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TRUST ORIGINATED PREFERRED SECURITIES (TOPRS(SM))</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CENDANT CAPITAL II</w:t>
      </w:r>
    </w:p>
    <w:p>
      <w:pPr>
        <w:spacing w:after="0" w:line="203" w:lineRule="exact"/>
        <w:rPr>
          <w:sz w:val="20"/>
          <w:szCs w:val="20"/>
          <w:color w:val="auto"/>
        </w:rPr>
      </w:pPr>
    </w:p>
    <w:p>
      <w:pPr>
        <w:jc w:val="center"/>
        <w:ind w:right="2279"/>
        <w:spacing w:after="0" w:line="247" w:lineRule="auto"/>
        <w:rPr>
          <w:sz w:val="20"/>
          <w:szCs w:val="20"/>
          <w:color w:val="auto"/>
        </w:rPr>
      </w:pPr>
      <w:r>
        <w:rPr>
          <w:rFonts w:ascii="Courier New" w:cs="Courier New" w:eastAsia="Courier New" w:hAnsi="Courier New"/>
          <w:sz w:val="17"/>
          <w:szCs w:val="17"/>
          <w:color w:val="auto"/>
        </w:rPr>
        <w:t>(LIQUIDATION AMOUNT $50 PER TRUST PREFERRED SECURITY) FULLY AND UNCONDITIONALLY GUARANTEED TO THE EXTENT PROVIDED IN THIS PROSPECTUS BY CENDANT CORPORATION</w:t>
      </w:r>
    </w:p>
    <w:p>
      <w:pPr>
        <w:spacing w:after="0" w:line="395"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This is an offering of new FELINE PRIDES(SM), 4,000,000 additional FELINE PRIDES by Cendant Corporation and separately offered and separately</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traded 6.45% trust originated preferred securities of Cendant Capital II, a trust wholly owned by us. The new FELINE PRIDES consist of units referred to as new Income PRIDES and new Growth PRIDES. The additional FELINE PRIDES consist of units referred to as additional Income PRIDES and additional Growth PRIDES. In addition to the separately offered and separately traded trust preferred securities, the trust is issuing [number] trust preferred securities that will initially be held as components of the new Income PRIDES and additional Income PRIDES and will not be offered or traded separately from the new Income PRIDES or additional Income PRIDES, unless and until substitution is made as described in this prospectus.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This offering is made under a stipulation of settlement agreement we have entered, the material terms of which are described in this prospectus. The additional FELINE PRIDES may be used to exercise rights issued in connection with the settlement.</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References made in this prospectus to FELINE PRIDES refer to new FELINE PRIDES and additional FELINE PRIDES. References made in this prospectus to Income PRIDES refer to new Income PRIDES and additional Income PRIDES. References made in this prospectus to Growth PRIDES refer to new Growth PRIDES and additional Growth PRIDES.</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INVESTING IN THE SECURITIES INVOLVES RISKS. SEE "RISK FACTORS"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BEGINNING ON PAGE 12.</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We will apply for listing of the new Income PRIDES and the new Growth</w:t>
      </w:r>
    </w:p>
    <w:p>
      <w:pPr>
        <w:spacing w:after="0" w:line="5"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PRIDES on the NYSE under the symbols and respectively, subject to official notice of issuance and satisfaction of the NYSE minimum distribution requirements. The additional FELINE PRIDES and the trust preferred securities will not initially be listed on an exchange.</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new Income PRIDES and the new Growth PRIDES will be issued by us only upon exercise of rights, described in this prospectus, that have been issued in accordance with the settlement agreement. The offering price of the additional FELINE PRIDES will be determined in accordance with a formula described in this prospectus and will be included in a prospectus supplement when it is determined.</w:t>
      </w:r>
    </w:p>
    <w:p>
      <w:pPr>
        <w:spacing w:after="0" w:line="20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additional FELINE PRIDES may be sold directly by us, through</w:t>
      </w:r>
    </w:p>
    <w:p>
      <w:pPr>
        <w:sectPr>
          <w:pgSz w:w="11900" w:h="16838" w:orient="portrait"/>
          <w:cols w:equalWidth="0" w:num="1">
            <w:col w:w="10219"/>
          </w:cols>
          <w:pgMar w:left="240" w:top="142" w:right="1440" w:bottom="0" w:gutter="0" w:footer="0" w:header="0"/>
        </w:sectPr>
      </w:pPr>
    </w:p>
    <w:bookmarkStart w:id="3" w:name="page4"/>
    <w:bookmarkEnd w:id="3"/>
    <w:p>
      <w:pPr>
        <w:ind w:right="2499"/>
        <w:spacing w:after="0" w:line="246" w:lineRule="auto"/>
        <w:rPr>
          <w:sz w:val="20"/>
          <w:szCs w:val="20"/>
          <w:color w:val="auto"/>
        </w:rPr>
      </w:pPr>
      <w:r>
        <w:rPr>
          <w:rFonts w:ascii="Courier New" w:cs="Courier New" w:eastAsia="Courier New" w:hAnsi="Courier New"/>
          <w:sz w:val="17"/>
          <w:szCs w:val="17"/>
          <w:color w:val="auto"/>
        </w:rPr>
        <w:t>agents that we designate from time to time, or through underwriters or dealers, although, as required by the settlement, they are being offered initially to persons who received rights as part of the initial distribution of rights and to other rights holders and will be offered to others only if available. Any additional FELINE PRIDES purchased by holders of rights must be immediately converted into new FELINE PRIDES. If any agents or underwriters are involved in the sales of additional FELINE PRIDES, the names of the agents or underwriters and any applicable fees, commissions or discounts will be set forth in a prospectus supplement.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Neither the SEC, nor any state securities commission, has approved or disapproved of these securities or passed upon the accuracy or adequacy of this prospectus. Any representation to the contrary is a criminal offense.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 w:type="dxa"/>
            <w:vAlign w:val="bottom"/>
          </w:tcPr>
          <w:p>
            <w:pPr>
              <w:spacing w:after="0"/>
              <w:rPr>
                <w:sz w:val="16"/>
                <w:szCs w:val="16"/>
                <w:color w:val="auto"/>
              </w:rPr>
            </w:pPr>
          </w:p>
        </w:tc>
        <w:tc>
          <w:tcPr>
            <w:tcW w:w="5960" w:type="dxa"/>
            <w:vAlign w:val="bottom"/>
          </w:tcPr>
          <w:p>
            <w:pPr>
              <w:jc w:val="right"/>
              <w:ind w:right="1774"/>
              <w:spacing w:after="0"/>
              <w:rPr>
                <w:sz w:val="20"/>
                <w:szCs w:val="20"/>
                <w:color w:val="auto"/>
              </w:rPr>
            </w:pPr>
            <w:r>
              <w:rPr>
                <w:rFonts w:ascii="Courier New" w:cs="Courier New" w:eastAsia="Courier New" w:hAnsi="Courier New"/>
                <w:sz w:val="17"/>
                <w:szCs w:val="17"/>
                <w:color w:val="auto"/>
              </w:rPr>
              <w:t>The date of this Prospectus is</w:t>
            </w:r>
          </w:p>
        </w:tc>
        <w:tc>
          <w:tcPr>
            <w:tcW w:w="1860" w:type="dxa"/>
            <w:vAlign w:val="bottom"/>
          </w:tcPr>
          <w:p>
            <w:pPr>
              <w:jc w:val="right"/>
              <w:ind w:right="1054"/>
              <w:spacing w:after="0"/>
              <w:rPr>
                <w:sz w:val="20"/>
                <w:szCs w:val="20"/>
                <w:color w:val="auto"/>
              </w:rPr>
            </w:pPr>
            <w:r>
              <w:rPr>
                <w:rFonts w:ascii="Courier New" w:cs="Courier New" w:eastAsia="Courier New" w:hAnsi="Courier New"/>
                <w:sz w:val="17"/>
                <w:szCs w:val="17"/>
                <w:color w:val="auto"/>
                <w:w w:val="97"/>
              </w:rPr>
              <w:t>, 1999.</w:t>
            </w:r>
          </w:p>
        </w:tc>
      </w:tr>
      <w:tr>
        <w:trPr>
          <w:trHeight w:val="396"/>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860" w:type="dxa"/>
            <w:vAlign w:val="bottom"/>
          </w:tcPr>
          <w:p>
            <w:pPr>
              <w:spacing w:after="0"/>
              <w:rPr>
                <w:sz w:val="24"/>
                <w:szCs w:val="24"/>
                <w:color w:val="auto"/>
              </w:rPr>
            </w:pPr>
          </w:p>
        </w:tc>
      </w:tr>
      <w:tr>
        <w:trPr>
          <w:trHeight w:val="198"/>
        </w:trPr>
        <w:tc>
          <w:tcPr>
            <w:tcW w:w="220" w:type="dxa"/>
            <w:vAlign w:val="bottom"/>
          </w:tcPr>
          <w:p>
            <w:pPr>
              <w:spacing w:after="0"/>
              <w:rPr>
                <w:sz w:val="20"/>
                <w:szCs w:val="20"/>
                <w:color w:val="auto"/>
              </w:rPr>
            </w:pPr>
            <w:r>
              <w:rPr>
                <w:rFonts w:ascii="Courier New" w:cs="Courier New" w:eastAsia="Courier New" w:hAnsi="Courier New"/>
                <w:sz w:val="17"/>
                <w:szCs w:val="17"/>
                <w:color w:val="auto"/>
                <w:w w:val="97"/>
              </w:rPr>
              <w:t>SM</w:t>
            </w:r>
          </w:p>
        </w:tc>
        <w:tc>
          <w:tcPr>
            <w:tcW w:w="5960" w:type="dxa"/>
            <w:vAlign w:val="bottom"/>
          </w:tcPr>
          <w:p>
            <w:pPr>
              <w:jc w:val="right"/>
              <w:ind w:right="1354"/>
              <w:spacing w:after="0"/>
              <w:rPr>
                <w:sz w:val="20"/>
                <w:szCs w:val="20"/>
                <w:color w:val="auto"/>
              </w:rPr>
            </w:pPr>
            <w:r>
              <w:rPr>
                <w:rFonts w:ascii="Courier New" w:cs="Courier New" w:eastAsia="Courier New" w:hAnsi="Courier New"/>
                <w:sz w:val="17"/>
                <w:szCs w:val="17"/>
                <w:color w:val="auto"/>
              </w:rPr>
              <w:t>Service Mark of Merrill Lynch &amp; Co., Inc.</w:t>
            </w:r>
          </w:p>
        </w:tc>
        <w:tc>
          <w:tcPr>
            <w:tcW w:w="1860" w:type="dxa"/>
            <w:vAlign w:val="bottom"/>
          </w:tcPr>
          <w:p>
            <w:pPr>
              <w:spacing w:after="0"/>
              <w:rPr>
                <w:sz w:val="17"/>
                <w:szCs w:val="17"/>
                <w:color w:val="auto"/>
              </w:rPr>
            </w:pPr>
          </w:p>
        </w:tc>
      </w:tr>
      <w:tr>
        <w:trPr>
          <w:trHeight w:val="792"/>
        </w:trPr>
        <w:tc>
          <w:tcPr>
            <w:tcW w:w="220" w:type="dxa"/>
            <w:vAlign w:val="bottom"/>
          </w:tcPr>
          <w:p>
            <w:pPr>
              <w:spacing w:after="0"/>
              <w:rPr>
                <w:sz w:val="24"/>
                <w:szCs w:val="24"/>
                <w:color w:val="auto"/>
              </w:rPr>
            </w:pPr>
          </w:p>
        </w:tc>
        <w:tc>
          <w:tcPr>
            <w:tcW w:w="5960" w:type="dxa"/>
            <w:vAlign w:val="bottom"/>
          </w:tcPr>
          <w:p>
            <w:pPr>
              <w:jc w:val="right"/>
              <w:ind w:right="1354"/>
              <w:spacing w:after="0"/>
              <w:rPr>
                <w:sz w:val="20"/>
                <w:szCs w:val="20"/>
                <w:color w:val="auto"/>
              </w:rPr>
            </w:pPr>
            <w:r>
              <w:rPr>
                <w:rFonts w:ascii="Courier New" w:cs="Courier New" w:eastAsia="Courier New" w:hAnsi="Courier New"/>
                <w:sz w:val="17"/>
                <w:szCs w:val="17"/>
                <w:color w:val="auto"/>
              </w:rPr>
              <w:t>TABLE OF CONTENTS</w:t>
            </w:r>
          </w:p>
        </w:tc>
        <w:tc>
          <w:tcPr>
            <w:tcW w:w="1860" w:type="dxa"/>
            <w:vAlign w:val="bottom"/>
          </w:tcPr>
          <w:p>
            <w:pPr>
              <w:spacing w:after="0"/>
              <w:rPr>
                <w:sz w:val="24"/>
                <w:szCs w:val="24"/>
                <w:color w:val="auto"/>
              </w:rPr>
            </w:pPr>
          </w:p>
        </w:tc>
      </w:tr>
      <w:tr>
        <w:trPr>
          <w:trHeight w:val="396"/>
        </w:trPr>
        <w:tc>
          <w:tcPr>
            <w:tcW w:w="2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396"/>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8"/>
              </w:rPr>
              <w:t>THE OFFERING - Q&amp;A...........................................................</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RISK FACTORS................................................................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THE COMPANY.................................................................</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THE TRUST...................................................................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PRICE RANGE OF COMMON STOCK AND DIVIDENDS...................................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ACCOUNTING TREATMENT........................................................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USE OF PROCEEDS.............................................................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EXECUTION OF THE LITIGATION SETTLEMENT......................................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DESCRIPTION OF THE FELINE PRIDES............................................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DESCRIPTION OF THE PURCHASE CONTRACTS.......................................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rPr>
              <w:t>PROVISIONS OF THE CONTRACT PURCHASE</w:t>
            </w:r>
          </w:p>
        </w:tc>
        <w:tc>
          <w:tcPr>
            <w:tcW w:w="1860" w:type="dxa"/>
            <w:vAlign w:val="bottom"/>
          </w:tcPr>
          <w:p>
            <w:pPr>
              <w:spacing w:after="0"/>
              <w:rPr>
                <w:sz w:val="17"/>
                <w:szCs w:val="17"/>
                <w:color w:val="auto"/>
              </w:rPr>
            </w:pPr>
          </w:p>
        </w:tc>
      </w:tr>
      <w:tr>
        <w:trPr>
          <w:trHeight w:val="198"/>
        </w:trPr>
        <w:tc>
          <w:tcPr>
            <w:tcW w:w="220" w:type="dxa"/>
            <w:vAlign w:val="bottom"/>
          </w:tcPr>
          <w:p>
            <w:pPr>
              <w:spacing w:after="0"/>
              <w:rPr>
                <w:sz w:val="17"/>
                <w:szCs w:val="17"/>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w w:val="78"/>
              </w:rPr>
              <w:t>AGREEMENT AND THE PLEDGE AGREEMENT........................................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DESCRIPTION OF THE TRUST PREFERRED SECURITIES...............................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DESCRIPTION OF THE GUARANTEE................................................</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DESCRIPTION OF THE DEBENTURES...............................................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rPr>
              <w:t>EFFECT OF OBLIGATIONS UNDER THE</w:t>
            </w:r>
          </w:p>
        </w:tc>
        <w:tc>
          <w:tcPr>
            <w:tcW w:w="1860" w:type="dxa"/>
            <w:vAlign w:val="bottom"/>
          </w:tcPr>
          <w:p>
            <w:pPr>
              <w:spacing w:after="0"/>
              <w:rPr>
                <w:sz w:val="17"/>
                <w:szCs w:val="17"/>
                <w:color w:val="auto"/>
              </w:rPr>
            </w:pPr>
          </w:p>
        </w:tc>
      </w:tr>
      <w:tr>
        <w:trPr>
          <w:trHeight w:val="198"/>
        </w:trPr>
        <w:tc>
          <w:tcPr>
            <w:tcW w:w="220" w:type="dxa"/>
            <w:vAlign w:val="bottom"/>
          </w:tcPr>
          <w:p>
            <w:pPr>
              <w:spacing w:after="0"/>
              <w:rPr>
                <w:sz w:val="17"/>
                <w:szCs w:val="17"/>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w w:val="78"/>
              </w:rPr>
              <w:t>DEBENTURES AND THE GUARANTEE..............................................</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CERTAIN FEDERAL INCOME TAX CONSEQUENCES.....................................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PLAN OF DISTRIBUTION........................................................</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LEGAL OPINIONS..............................................................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EXPERTS.....................................................................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FORWARD-LOOKING STATEMENTS..................................................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198"/>
        </w:trPr>
        <w:tc>
          <w:tcPr>
            <w:tcW w:w="6180" w:type="dxa"/>
            <w:vAlign w:val="bottom"/>
            <w:gridSpan w:val="2"/>
          </w:tcPr>
          <w:p>
            <w:pPr>
              <w:spacing w:after="0"/>
              <w:rPr>
                <w:sz w:val="20"/>
                <w:szCs w:val="20"/>
                <w:color w:val="auto"/>
              </w:rPr>
            </w:pPr>
            <w:r>
              <w:rPr>
                <w:rFonts w:ascii="Courier New" w:cs="Courier New" w:eastAsia="Courier New" w:hAnsi="Courier New"/>
                <w:sz w:val="17"/>
                <w:szCs w:val="17"/>
                <w:color w:val="auto"/>
                <w:w w:val="79"/>
              </w:rPr>
              <w:t>WHERE YOU CAN FIND MORE INFORMATION.........................................</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88</w:t>
            </w:r>
          </w:p>
        </w:tc>
      </w:tr>
    </w:tbl>
    <w:p>
      <w:pPr>
        <w:spacing w:after="0" w:line="200" w:lineRule="exact"/>
        <w:rPr>
          <w:sz w:val="20"/>
          <w:szCs w:val="20"/>
          <w:color w:val="auto"/>
        </w:rPr>
      </w:pPr>
    </w:p>
    <w:p>
      <w:pPr>
        <w:spacing w:after="0" w:line="399"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OFFERING - Q&amp;A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FELINE PRIDES?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FELINE PRIDES consist of Income PRIDES and Growth PRIDES.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PRIDES contain two components:</w:t>
      </w:r>
    </w:p>
    <w:p>
      <w:pPr>
        <w:spacing w:after="0" w:line="203" w:lineRule="exact"/>
        <w:rPr>
          <w:sz w:val="20"/>
          <w:szCs w:val="20"/>
          <w:color w:val="auto"/>
        </w:rPr>
      </w:pPr>
    </w:p>
    <w:p>
      <w:pPr>
        <w:ind w:left="420" w:right="25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purchase contract under which the investor agrees to purchase shares of our common stock, $0.01 par value per share, on February 16, 2001. The purchase contract also includes unsecured contract adjustment payments of 1.05% of $50 per year paid quarterly.</w:t>
      </w:r>
    </w:p>
    <w:p>
      <w:pPr>
        <w:spacing w:after="0" w:line="200" w:lineRule="exact"/>
        <w:rPr>
          <w:rFonts w:ascii="Courier New" w:cs="Courier New" w:eastAsia="Courier New" w:hAnsi="Courier New"/>
          <w:sz w:val="17"/>
          <w:szCs w:val="17"/>
          <w:color w:val="auto"/>
        </w:rPr>
      </w:pPr>
    </w:p>
    <w:p>
      <w:pPr>
        <w:ind w:left="420" w:right="23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trust preferred security under which the investor will be paid 6.45% of $50 per year through and including February 15, 2001 and at the reset rate after that date, but which will be pledged to us to secure the investor obligations under the purchase contract. On February 16, 2001 the investor will have two options:</w:t>
      </w:r>
    </w:p>
    <w:p>
      <w:pPr>
        <w:spacing w:after="0" w:line="201" w:lineRule="exact"/>
        <w:rPr>
          <w:sz w:val="20"/>
          <w:szCs w:val="20"/>
          <w:color w:val="auto"/>
        </w:rPr>
      </w:pPr>
    </w:p>
    <w:p>
      <w:pPr>
        <w:ind w:left="420" w:right="2399" w:hanging="199"/>
        <w:spacing w:after="0" w:line="246" w:lineRule="auto"/>
        <w:tabs>
          <w:tab w:leader="none" w:pos="400" w:val="left"/>
        </w:tabs>
        <w:rPr>
          <w:sz w:val="20"/>
          <w:szCs w:val="20"/>
          <w:color w:val="auto"/>
        </w:rPr>
      </w:pPr>
      <w:r>
        <w:rPr>
          <w:rFonts w:ascii="Courier New" w:cs="Courier New" w:eastAsia="Courier New" w:hAnsi="Courier New"/>
          <w:sz w:val="17"/>
          <w:szCs w:val="17"/>
          <w:color w:val="auto"/>
        </w:rPr>
        <w:t>o</w:t>
        <w:tab/>
        <w:t>Pay cash to settle the purchase contract for $50 and release the pledged trust preferred securities, whose rate will have been reset at that time, or</w:t>
      </w:r>
    </w:p>
    <w:p>
      <w:pPr>
        <w:spacing w:after="0" w:line="200" w:lineRule="exact"/>
        <w:rPr>
          <w:sz w:val="20"/>
          <w:szCs w:val="20"/>
          <w:color w:val="auto"/>
        </w:rPr>
      </w:pPr>
    </w:p>
    <w:p>
      <w:pPr>
        <w:ind w:left="420" w:right="2399" w:hanging="199"/>
        <w:spacing w:after="0" w:line="247" w:lineRule="auto"/>
        <w:tabs>
          <w:tab w:leader="none" w:pos="400" w:val="left"/>
        </w:tabs>
        <w:rPr>
          <w:sz w:val="20"/>
          <w:szCs w:val="20"/>
          <w:color w:val="auto"/>
        </w:rPr>
      </w:pPr>
      <w:r>
        <w:rPr>
          <w:rFonts w:ascii="Courier New" w:cs="Courier New" w:eastAsia="Courier New" w:hAnsi="Courier New"/>
          <w:sz w:val="17"/>
          <w:szCs w:val="17"/>
          <w:color w:val="auto"/>
        </w:rPr>
        <w:t>o</w:t>
        <w:tab/>
        <w:t>Pay cash to settle the purchase contract by allowing the trust preferred securities to be sold on its behalf in a remarketing process.</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Growth PRIDES contain two components:</w:t>
      </w:r>
    </w:p>
    <w:p>
      <w:pPr>
        <w:spacing w:after="0" w:line="203" w:lineRule="exact"/>
        <w:rPr>
          <w:sz w:val="20"/>
          <w:szCs w:val="20"/>
          <w:color w:val="auto"/>
        </w:rPr>
      </w:pPr>
    </w:p>
    <w:p>
      <w:pPr>
        <w:ind w:left="420" w:right="25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purchase contract under which the investor agrees to purchase shares of our common stock, $0.01 par value per share, on February 16, 2001. The purchase contract also includes unsecured contract adjustment</w:t>
      </w:r>
    </w:p>
    <w:p>
      <w:pPr>
        <w:sectPr>
          <w:pgSz w:w="11900" w:h="16838" w:orient="portrait"/>
          <w:cols w:equalWidth="0" w:num="1">
            <w:col w:w="10219"/>
          </w:cols>
          <w:pgMar w:left="240" w:top="142" w:right="1440" w:bottom="0" w:gutter="0" w:footer="0" w:header="0"/>
        </w:sectPr>
      </w:pPr>
    </w:p>
    <w:bookmarkStart w:id="4" w:name="page5"/>
    <w:bookmarkEnd w:id="4"/>
    <w:p>
      <w:pPr>
        <w:ind w:left="420"/>
        <w:spacing w:after="0"/>
        <w:rPr>
          <w:sz w:val="20"/>
          <w:szCs w:val="20"/>
          <w:color w:val="auto"/>
        </w:rPr>
      </w:pPr>
      <w:r>
        <w:rPr>
          <w:rFonts w:ascii="Courier New" w:cs="Courier New" w:eastAsia="Courier New" w:hAnsi="Courier New"/>
          <w:sz w:val="17"/>
          <w:szCs w:val="17"/>
          <w:color w:val="auto"/>
        </w:rPr>
        <w:t>payments of 1.3% of $50 per year paid quarterly.</w:t>
      </w:r>
    </w:p>
    <w:p>
      <w:pPr>
        <w:spacing w:after="0" w:line="203" w:lineRule="exact"/>
        <w:rPr>
          <w:sz w:val="20"/>
          <w:szCs w:val="20"/>
          <w:color w:val="auto"/>
        </w:rPr>
      </w:pPr>
    </w:p>
    <w:p>
      <w:pPr>
        <w:ind w:left="420" w:right="2599" w:hanging="414"/>
        <w:spacing w:after="0" w:line="246"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zero-coupon treasury security which is a 1/20th undivided beneficial interest in a zero-coupon U.S. treasury security (CUSIP No. 912833 CD</w:t>
      </w:r>
    </w:p>
    <w:p>
      <w:pPr>
        <w:spacing w:after="0" w:line="1" w:lineRule="exact"/>
        <w:rPr>
          <w:rFonts w:ascii="Courier New" w:cs="Courier New" w:eastAsia="Courier New" w:hAnsi="Courier New"/>
          <w:sz w:val="17"/>
          <w:szCs w:val="17"/>
          <w:color w:val="auto"/>
        </w:rPr>
      </w:pPr>
    </w:p>
    <w:p>
      <w:pPr>
        <w:ind w:left="420" w:right="2499" w:hanging="3"/>
        <w:spacing w:after="0" w:line="246" w:lineRule="auto"/>
        <w:tabs>
          <w:tab w:leader="none" w:pos="729"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a principal amount at maturity equal to $1,000 and maturing on February 15, 2001. The zero-coupon treasury security will be pledged to us to secure the investor's obligations under the purchase contract.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CURRENT FELINE PRIDES?</w:t>
      </w:r>
    </w:p>
    <w:p>
      <w:pPr>
        <w:spacing w:after="0" w:line="203"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current FELINE PRIDES were issued under a prospectus and prospectus supplement, dated February 23, 1998, and February 24, 1998, respectively. The current FELINE PRIDES have been trading on the NYSE since February 25, 1998. Current FELINE PRIDES consist of current Income PRIDES, NYSE symbol "CDPrI," and current Growth PRIDES, NYSE symbol "CDPrG."</w:t>
      </w:r>
    </w:p>
    <w:p>
      <w:pPr>
        <w:spacing w:after="0" w:line="201" w:lineRule="exact"/>
        <w:rPr>
          <w:sz w:val="20"/>
          <w:szCs w:val="20"/>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WHAT IS THE DIFFERENCE BETWEEN CURRENT FELINE PRIDES, ADDITIONAL FELINE PRIDES AND NEW FELINE PRIDES?</w:t>
      </w:r>
    </w:p>
    <w:p>
      <w:pPr>
        <w:spacing w:after="0" w:line="198" w:lineRule="exact"/>
        <w:rPr>
          <w:sz w:val="20"/>
          <w:szCs w:val="20"/>
          <w:color w:val="auto"/>
        </w:rPr>
      </w:pPr>
    </w:p>
    <w:p>
      <w:pPr>
        <w:ind w:right="2699" w:firstLine="206"/>
        <w:spacing w:after="0" w:line="246" w:lineRule="auto"/>
        <w:rPr>
          <w:sz w:val="20"/>
          <w:szCs w:val="20"/>
          <w:color w:val="auto"/>
        </w:rPr>
      </w:pPr>
      <w:r>
        <w:rPr>
          <w:rFonts w:ascii="Courier New" w:cs="Courier New" w:eastAsia="Courier New" w:hAnsi="Courier New"/>
          <w:sz w:val="17"/>
          <w:szCs w:val="17"/>
          <w:color w:val="auto"/>
        </w:rPr>
        <w:t>The additional FELINE PRIDES have the same terms as the current FELINE PRIDES. Holders of rights will be given priority in purchasing additional</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PRIDES, which we have agreed will be sold by us no later than 1999. Since the additional FELINE PRIDES will be offered at a price determined by a formula, which is expected to be below the market price of the securities today, we expect that all of them will be purchased by holders of rights and used to exercise the rights.</w:t>
      </w: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Each new FELINE PRIDES, which will be issued only upon the exercise of rights, will have the same terms as each current FELINE PRIDES except with respect to the settlement rate and anti-dilution provisions for each purchase contract. The settlement rate for each purchase contract relating to a new FELINE PRIDES will be shares of Cendant Common Stock, while the settlement rate for the current FELINE PRIDES is between 1.0395 and 1.3514 shares of Cendant Common Stock, depending on the average of our closing stock prices on each of the 20 consecutive trading days ending on the third trading day preceding February 16, 2001. The anti-dilution provisions of each purchase contract relating to a new FELINE PRIDES will be identical to those attaching to the current FELINE PRIDES, except in the event that</w:t>
      </w:r>
    </w:p>
    <w:p>
      <w:pPr>
        <w:spacing w:after="0" w:line="6"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prior to , 1999, we issue or agree to issue more than one million shares of common stock or any other security conferring the right to our common stock, other than for cash at fair value or as consideration for an acquisition of a business or business assets, and that agreement causes a decline in the market value for the common stock, in which case, the settlement rate for the new FELINE PRIDES may be subject to greater adjustment.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RIGHTS?</w:t>
      </w:r>
    </w:p>
    <w:p>
      <w:pPr>
        <w:spacing w:after="0" w:line="203" w:lineRule="exact"/>
        <w:rPr>
          <w:sz w:val="20"/>
          <w:szCs w:val="20"/>
          <w:color w:val="auto"/>
        </w:rPr>
      </w:pPr>
    </w:p>
    <w:p>
      <w:pPr>
        <w:jc w:val="both"/>
        <w:ind w:right="2499" w:firstLine="206"/>
        <w:spacing w:after="0" w:line="246" w:lineRule="auto"/>
        <w:rPr>
          <w:sz w:val="20"/>
          <w:szCs w:val="20"/>
          <w:color w:val="auto"/>
        </w:rPr>
      </w:pPr>
      <w:r>
        <w:rPr>
          <w:rFonts w:ascii="Courier New" w:cs="Courier New" w:eastAsia="Courier New" w:hAnsi="Courier New"/>
          <w:sz w:val="17"/>
          <w:szCs w:val="17"/>
          <w:color w:val="auto"/>
        </w:rPr>
        <w:t>Under the settlement, we will issue up to rights. The stated value of each right will be approximately $11.71. The rights will be distributed,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gridSpan w:val="6"/>
          </w:tcPr>
          <w:p>
            <w:pPr>
              <w:spacing w:after="0"/>
              <w:rPr>
                <w:sz w:val="20"/>
                <w:szCs w:val="20"/>
                <w:color w:val="auto"/>
              </w:rPr>
            </w:pPr>
            <w:r>
              <w:rPr>
                <w:rFonts w:ascii="Courier New" w:cs="Courier New" w:eastAsia="Courier New" w:hAnsi="Courier New"/>
                <w:sz w:val="17"/>
                <w:szCs w:val="17"/>
                <w:color w:val="auto"/>
              </w:rPr>
              <w:t>initially, to class members who held current FELINE PRIDES at the close</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business on</w:t>
            </w:r>
          </w:p>
        </w:tc>
        <w:tc>
          <w:tcPr>
            <w:tcW w:w="29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April 15, 1998, in exchange</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for the release of any claims</w:t>
            </w:r>
          </w:p>
        </w:tc>
        <w:tc>
          <w:tcPr>
            <w:tcW w:w="360" w:type="dxa"/>
            <w:vAlign w:val="bottom"/>
          </w:tcPr>
          <w:p>
            <w:pPr>
              <w:spacing w:after="0"/>
              <w:rPr>
                <w:sz w:val="17"/>
                <w:szCs w:val="17"/>
                <w:color w:val="auto"/>
              </w:rPr>
            </w:pPr>
          </w:p>
        </w:tc>
      </w:tr>
      <w:tr>
        <w:trPr>
          <w:trHeight w:val="198"/>
        </w:trPr>
        <w:tc>
          <w:tcPr>
            <w:tcW w:w="2940" w:type="dxa"/>
            <w:vAlign w:val="bottom"/>
            <w:gridSpan w:val="3"/>
          </w:tcPr>
          <w:p>
            <w:pPr>
              <w:spacing w:after="0"/>
              <w:rPr>
                <w:sz w:val="20"/>
                <w:szCs w:val="20"/>
                <w:color w:val="auto"/>
              </w:rPr>
            </w:pPr>
            <w:r>
              <w:rPr>
                <w:rFonts w:ascii="Courier New" w:cs="Courier New" w:eastAsia="Courier New" w:hAnsi="Courier New"/>
                <w:sz w:val="17"/>
                <w:szCs w:val="17"/>
                <w:color w:val="auto"/>
              </w:rPr>
              <w:t>arising from the purchase of</w:t>
            </w:r>
          </w:p>
        </w:tc>
        <w:tc>
          <w:tcPr>
            <w:tcW w:w="44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FELINE PRIDES on or before April 15, 1998.</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The</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rights will</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be listed on</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the</w:t>
            </w:r>
          </w:p>
        </w:tc>
        <w:tc>
          <w:tcPr>
            <w:tcW w:w="47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NYSE and will trade on the NYSE until February</w:t>
            </w:r>
          </w:p>
        </w:tc>
      </w:tr>
      <w:tr>
        <w:trPr>
          <w:trHeight w:val="198"/>
        </w:trPr>
        <w:tc>
          <w:tcPr>
            <w:tcW w:w="3360" w:type="dxa"/>
            <w:vAlign w:val="bottom"/>
            <w:gridSpan w:val="4"/>
          </w:tcPr>
          <w:p>
            <w:pPr>
              <w:spacing w:after="0"/>
              <w:rPr>
                <w:sz w:val="20"/>
                <w:szCs w:val="20"/>
                <w:color w:val="auto"/>
              </w:rPr>
            </w:pPr>
            <w:r>
              <w:rPr>
                <w:rFonts w:ascii="Courier New" w:cs="Courier New" w:eastAsia="Courier New" w:hAnsi="Courier New"/>
                <w:sz w:val="17"/>
                <w:szCs w:val="17"/>
                <w:color w:val="auto"/>
              </w:rPr>
              <w:t>14, 2001. You may use the rights</w:t>
            </w:r>
          </w:p>
        </w:tc>
        <w:tc>
          <w:tcPr>
            <w:tcW w:w="4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to exchange current FELINE PRIDES or</w:t>
            </w:r>
          </w:p>
        </w:tc>
        <w:tc>
          <w:tcPr>
            <w:tcW w:w="360" w:type="dxa"/>
            <w:vAlign w:val="bottom"/>
          </w:tcPr>
          <w:p>
            <w:pPr>
              <w:spacing w:after="0"/>
              <w:rPr>
                <w:sz w:val="17"/>
                <w:szCs w:val="17"/>
                <w:color w:val="auto"/>
              </w:rPr>
            </w:pPr>
          </w:p>
        </w:tc>
      </w:tr>
      <w:tr>
        <w:trPr>
          <w:trHeight w:val="198"/>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additional FELINE PRIDES</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for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new</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FELINE</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PRIDES. If you exchange three</w:t>
            </w:r>
          </w:p>
        </w:tc>
        <w:tc>
          <w:tcPr>
            <w:tcW w:w="360" w:type="dxa"/>
            <w:vAlign w:val="bottom"/>
          </w:tcPr>
          <w:p>
            <w:pPr>
              <w:spacing w:after="0"/>
              <w:rPr>
                <w:sz w:val="17"/>
                <w:szCs w:val="17"/>
                <w:color w:val="auto"/>
              </w:rPr>
            </w:pPr>
          </w:p>
        </w:tc>
      </w:tr>
      <w:tr>
        <w:trPr>
          <w:trHeight w:val="198"/>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rights together with two</w:t>
            </w:r>
          </w:p>
        </w:tc>
        <w:tc>
          <w:tcPr>
            <w:tcW w:w="780" w:type="dxa"/>
            <w:vAlign w:val="bottom"/>
            <w:gridSpan w:val="2"/>
          </w:tcPr>
          <w:p>
            <w:pPr>
              <w:spacing w:after="0"/>
              <w:rPr>
                <w:sz w:val="20"/>
                <w:szCs w:val="20"/>
                <w:color w:val="auto"/>
              </w:rPr>
            </w:pPr>
            <w:r>
              <w:rPr>
                <w:rFonts w:ascii="Courier New" w:cs="Courier New" w:eastAsia="Courier New" w:hAnsi="Courier New"/>
                <w:sz w:val="17"/>
                <w:szCs w:val="17"/>
                <w:color w:val="auto"/>
              </w:rPr>
              <w:t>current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PRIDES or two additional Income</w:t>
            </w:r>
          </w:p>
        </w:tc>
        <w:tc>
          <w:tcPr>
            <w:tcW w:w="360" w:type="dxa"/>
            <w:vAlign w:val="bottom"/>
          </w:tcPr>
          <w:p>
            <w:pPr>
              <w:spacing w:after="0"/>
              <w:rPr>
                <w:sz w:val="17"/>
                <w:szCs w:val="17"/>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PRIDES, you</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will receive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two</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new</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PRIDES. If you exchange three</w:t>
            </w:r>
          </w:p>
        </w:tc>
        <w:tc>
          <w:tcPr>
            <w:tcW w:w="360" w:type="dxa"/>
            <w:vAlign w:val="bottom"/>
          </w:tcPr>
          <w:p>
            <w:pPr>
              <w:spacing w:after="0"/>
              <w:rPr>
                <w:sz w:val="17"/>
                <w:szCs w:val="17"/>
                <w:color w:val="auto"/>
              </w:rPr>
            </w:pPr>
          </w:p>
        </w:tc>
      </w:tr>
      <w:tr>
        <w:trPr>
          <w:trHeight w:val="198"/>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rights together with two</w:t>
            </w:r>
          </w:p>
        </w:tc>
        <w:tc>
          <w:tcPr>
            <w:tcW w:w="780" w:type="dxa"/>
            <w:vAlign w:val="bottom"/>
            <w:gridSpan w:val="2"/>
          </w:tcPr>
          <w:p>
            <w:pPr>
              <w:spacing w:after="0"/>
              <w:rPr>
                <w:sz w:val="20"/>
                <w:szCs w:val="20"/>
                <w:color w:val="auto"/>
              </w:rPr>
            </w:pPr>
            <w:r>
              <w:rPr>
                <w:rFonts w:ascii="Courier New" w:cs="Courier New" w:eastAsia="Courier New" w:hAnsi="Courier New"/>
                <w:sz w:val="17"/>
                <w:szCs w:val="17"/>
                <w:color w:val="auto"/>
              </w:rPr>
              <w:t>current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Growth</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PRIDES or two additional Growth</w:t>
            </w:r>
          </w:p>
        </w:tc>
        <w:tc>
          <w:tcPr>
            <w:tcW w:w="360" w:type="dxa"/>
            <w:vAlign w:val="bottom"/>
          </w:tcPr>
          <w:p>
            <w:pPr>
              <w:spacing w:after="0"/>
              <w:rPr>
                <w:sz w:val="17"/>
                <w:szCs w:val="17"/>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PRIDES, you</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will receive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two</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new</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Growth</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PRIDES.</w:t>
            </w:r>
          </w:p>
        </w:tc>
        <w:tc>
          <w:tcPr>
            <w:tcW w:w="360" w:type="dxa"/>
            <w:vAlign w:val="bottom"/>
          </w:tcPr>
          <w:p>
            <w:pPr>
              <w:spacing w:after="0"/>
              <w:rPr>
                <w:sz w:val="17"/>
                <w:szCs w:val="17"/>
                <w:color w:val="auto"/>
              </w:rPr>
            </w:pPr>
          </w:p>
        </w:tc>
      </w:tr>
      <w:tr>
        <w:trPr>
          <w:trHeight w:val="396"/>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HOW DO I EXERCISE RIGHTS?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6"/>
        </w:trPr>
        <w:tc>
          <w:tcPr>
            <w:tcW w:w="4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In order to exercise rights, no later</w:t>
            </w:r>
          </w:p>
        </w:tc>
        <w:tc>
          <w:tcPr>
            <w:tcW w:w="36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than February 14, 2001, you must</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deliver the</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rights to</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 as rights agent, with the notice</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exercise on</w:t>
            </w:r>
          </w:p>
        </w:tc>
        <w:tc>
          <w:tcPr>
            <w:tcW w:w="1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reverse side</w:t>
            </w:r>
          </w:p>
        </w:tc>
        <w:tc>
          <w:tcPr>
            <w:tcW w:w="44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filled in completely, together with the</w:t>
            </w:r>
          </w:p>
        </w:tc>
        <w:tc>
          <w:tcPr>
            <w:tcW w:w="360" w:type="dxa"/>
            <w:vAlign w:val="bottom"/>
          </w:tcPr>
          <w:p>
            <w:pPr>
              <w:spacing w:after="0"/>
              <w:rPr>
                <w:sz w:val="17"/>
                <w:szCs w:val="17"/>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appropriate</w:t>
            </w:r>
          </w:p>
        </w:tc>
        <w:tc>
          <w:tcPr>
            <w:tcW w:w="61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number of current FELINE PRIDES or additional FELINE PRIDES</w:t>
            </w:r>
          </w:p>
        </w:tc>
        <w:tc>
          <w:tcPr>
            <w:tcW w:w="360" w:type="dxa"/>
            <w:vAlign w:val="bottom"/>
          </w:tcPr>
          <w:p>
            <w:pPr>
              <w:spacing w:after="0"/>
              <w:rPr>
                <w:sz w:val="17"/>
                <w:szCs w:val="17"/>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spacing w:after="0"/>
              <w:rPr>
                <w:sz w:val="20"/>
                <w:szCs w:val="20"/>
                <w:color w:val="auto"/>
              </w:rPr>
            </w:pPr>
            <w:r>
              <w:rPr>
                <w:rFonts w:ascii="Courier New" w:cs="Courier New" w:eastAsia="Courier New" w:hAnsi="Courier New"/>
                <w:sz w:val="17"/>
                <w:szCs w:val="17"/>
                <w:color w:val="auto"/>
              </w:rPr>
              <w:t>being used</w:t>
            </w:r>
          </w:p>
        </w:tc>
        <w:tc>
          <w:tcPr>
            <w:tcW w:w="42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to exercise the rights. Since the FELINE</w:t>
            </w:r>
          </w:p>
        </w:tc>
        <w:tc>
          <w:tcPr>
            <w:tcW w:w="23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PRIDES are book entry</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only, they</w:t>
            </w:r>
          </w:p>
        </w:tc>
        <w:tc>
          <w:tcPr>
            <w:tcW w:w="1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must be delivered</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to the Rights Agent by</w:t>
            </w:r>
          </w:p>
        </w:tc>
        <w:tc>
          <w:tcPr>
            <w:tcW w:w="320" w:type="dxa"/>
            <w:vAlign w:val="bottom"/>
          </w:tcPr>
          <w:p>
            <w:pPr>
              <w:spacing w:after="0"/>
              <w:rPr>
                <w:sz w:val="17"/>
                <w:szCs w:val="17"/>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7"/>
                <w:szCs w:val="17"/>
                <w:color w:val="auto"/>
                <w:w w:val="99"/>
              </w:rPr>
              <w:t>. The address of</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the Rights</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rPr>
              <w:t>Agent is</w:t>
            </w:r>
          </w:p>
        </w:tc>
        <w:tc>
          <w:tcPr>
            <w:tcW w:w="720" w:type="dxa"/>
            <w:vAlign w:val="bottom"/>
          </w:tcPr>
          <w:p>
            <w:pPr>
              <w:ind w:left="260"/>
              <w:spacing w:after="0"/>
              <w:rPr>
                <w:sz w:val="20"/>
                <w:szCs w:val="20"/>
                <w:color w:val="auto"/>
              </w:rPr>
            </w:pPr>
            <w:r>
              <w:rPr>
                <w:rFonts w:ascii="Courier New" w:cs="Courier New" w:eastAsia="Courier New" w:hAnsi="Courier New"/>
                <w:sz w:val="17"/>
                <w:szCs w:val="17"/>
                <w:color w:val="auto"/>
              </w:rPr>
              <w:t>. If</w:t>
            </w:r>
          </w:p>
        </w:tc>
        <w:tc>
          <w:tcPr>
            <w:tcW w:w="2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new FELINE PRIDES are</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to be issued to a</w:t>
            </w:r>
          </w:p>
        </w:tc>
      </w:tr>
      <w:tr>
        <w:trPr>
          <w:trHeight w:val="198"/>
        </w:trPr>
        <w:tc>
          <w:tcPr>
            <w:tcW w:w="2940" w:type="dxa"/>
            <w:vAlign w:val="bottom"/>
            <w:gridSpan w:val="3"/>
          </w:tcPr>
          <w:p>
            <w:pPr>
              <w:spacing w:after="0"/>
              <w:rPr>
                <w:sz w:val="20"/>
                <w:szCs w:val="20"/>
                <w:color w:val="auto"/>
              </w:rPr>
            </w:pPr>
            <w:r>
              <w:rPr>
                <w:rFonts w:ascii="Courier New" w:cs="Courier New" w:eastAsia="Courier New" w:hAnsi="Courier New"/>
                <w:sz w:val="17"/>
                <w:szCs w:val="17"/>
                <w:color w:val="auto"/>
              </w:rPr>
              <w:t>person other than the person</w:t>
            </w:r>
          </w:p>
        </w:tc>
        <w:tc>
          <w:tcPr>
            <w:tcW w:w="2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whose name the current</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FELINE PRIDES are</w:t>
            </w:r>
          </w:p>
        </w:tc>
      </w:tr>
      <w:tr>
        <w:trPr>
          <w:trHeight w:val="198"/>
        </w:trPr>
        <w:tc>
          <w:tcPr>
            <w:tcW w:w="5300" w:type="dxa"/>
            <w:vAlign w:val="bottom"/>
            <w:gridSpan w:val="4"/>
          </w:tcPr>
          <w:p>
            <w:pPr>
              <w:spacing w:after="0"/>
              <w:rPr>
                <w:sz w:val="20"/>
                <w:szCs w:val="20"/>
                <w:color w:val="auto"/>
              </w:rPr>
            </w:pPr>
            <w:r>
              <w:rPr>
                <w:rFonts w:ascii="Courier New" w:cs="Courier New" w:eastAsia="Courier New" w:hAnsi="Courier New"/>
                <w:sz w:val="17"/>
                <w:szCs w:val="17"/>
                <w:color w:val="auto"/>
              </w:rPr>
              <w:t>held, the person exercising rights must also submit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to</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the rights agent</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payment of</w:t>
            </w:r>
          </w:p>
        </w:tc>
        <w:tc>
          <w:tcPr>
            <w:tcW w:w="42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any applicable transfer taxes.</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We will issue two new Income PRIDES to any person who, prior to the close of business on February 14, 2001, delivers to us three rights together with two current Income PRIDES, or two additional Income PRIDES. We will issue two new Growth PRIDES to any person who, prior to the close of business on February 14, 2001, delivers to us three rights together with two current Growth PRIDES, or two additional Growth PRIDES.</w:t>
      </w:r>
    </w:p>
    <w:p>
      <w:pPr>
        <w:spacing w:after="0" w:line="202"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AM I ENTITLED TO EXCHANGE A CURRENT FELINE PRIDES OR ADDITIONAL FELINE PRIDES FOR A NEW FELINE PRIDES?</w:t>
      </w:r>
    </w:p>
    <w:p>
      <w:pPr>
        <w:sectPr>
          <w:pgSz w:w="11900" w:h="16838" w:orient="portrait"/>
          <w:cols w:equalWidth="0" w:num="1">
            <w:col w:w="10219"/>
          </w:cols>
          <w:pgMar w:left="240" w:top="142" w:right="1440" w:bottom="0" w:gutter="0" w:footer="0" w:header="0"/>
        </w:sectPr>
      </w:pPr>
    </w:p>
    <w:bookmarkStart w:id="5" w:name="page6"/>
    <w:bookmarkEnd w:id="5"/>
    <w:p>
      <w:pPr>
        <w:ind w:right="2499" w:firstLine="206"/>
        <w:spacing w:after="0" w:line="246" w:lineRule="auto"/>
        <w:rPr>
          <w:sz w:val="20"/>
          <w:szCs w:val="20"/>
          <w:color w:val="auto"/>
        </w:rPr>
      </w:pPr>
      <w:r>
        <w:rPr>
          <w:rFonts w:ascii="Courier New" w:cs="Courier New" w:eastAsia="Courier New" w:hAnsi="Courier New"/>
          <w:sz w:val="17"/>
          <w:szCs w:val="17"/>
          <w:color w:val="auto"/>
        </w:rPr>
        <w:t>Any person holding three rights and two current FELINE PRIDES or two additional FELINE PRIDES is entitled to exchange for two new FELINE PRIDES. The rights will originally be issued only to persons who owned FELINE PRIDES at the close of business on April 15, 1998 who do not exclude themselves from the settlement and who file a timely proof of claim. However, the rights will be freely tradeable on the NYSE until February 14, 2001, enabling any person to purchase them and execute the exchange.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PAYMENTS AM I ENTITLED TO AS A HOLDER OF INCOME PRIDES?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Holders of Income PRIDES will be entitled to receive total cash distributions at a rate of 7.50% of $50 per year, payable quarterly in arrears. These cash distributions will consist of cumulative cash distributions on the related trust preferred securities or on the treasury portfolio, as applicable, payable at the rate of 6.45% of $50 per year through and including February 15, 2001, and contract adjustment payments payable by us at the rate of 1.05% of $50 per year, subject, in the case of both the distributions on the trust preferred securities and of the contract adjustment payments, to our right to defer the payment of these amounts.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PAYMENTS AM I ENTITLED TO AS A HOLDER OF GROWTH PRIDES?</w:t>
      </w:r>
    </w:p>
    <w:p>
      <w:pPr>
        <w:spacing w:after="0" w:line="203"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Holders of Growth PRIDES will be entitled to receive quarterly cash distributions of contract adjustment payments payable by us at the rate of 1.3% of $50 per year, subject to our rights of deferral. In addition, original issue discount ("OID") will accrue on each related treasury security.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CONTRACT ADJUSTMENT PAYMENTS AM I ENTITLED TO?</w:t>
      </w:r>
    </w:p>
    <w:p>
      <w:pPr>
        <w:spacing w:after="0" w:line="203" w:lineRule="exact"/>
        <w:rPr>
          <w:sz w:val="20"/>
          <w:szCs w:val="20"/>
          <w:color w:val="auto"/>
        </w:rPr>
      </w:pPr>
    </w:p>
    <w:p>
      <w:pPr>
        <w:jc w:val="both"/>
        <w:ind w:right="2499" w:firstLine="206"/>
        <w:spacing w:after="0" w:line="246" w:lineRule="auto"/>
        <w:rPr>
          <w:sz w:val="20"/>
          <w:szCs w:val="20"/>
          <w:color w:val="auto"/>
        </w:rPr>
      </w:pPr>
      <w:r>
        <w:rPr>
          <w:rFonts w:ascii="Courier New" w:cs="Courier New" w:eastAsia="Courier New" w:hAnsi="Courier New"/>
          <w:sz w:val="17"/>
          <w:szCs w:val="17"/>
          <w:color w:val="auto"/>
        </w:rPr>
        <w:t>Contract adjustment payments will be fixed at a rate per year of 1.05% of $50 per purchase contract in the case of Income PRIDES, and 1.3% of $50 per purchase contract in the case of Growth PRIDES.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 WE HAVE THE OPTION TO DEFER CURRENT PAYMENTS?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We have the right at any time, and from time to time, limited to a period not extending beyond the maturity date of our debentures, due February 16, 2003 and initially bearing interest at 6.45% per year, to defer the interest payments due on the debentures (each, an "extension period"). As a consequence of the deferral, the corresponding quarterly distributions to holders of trust preferred securities and Income PRIDES would be deferred. During any period of deferral, these distributions would continue to accrue, compounded quarterly, at the rate of 6.45% per year through and including February 15, 2001, and at the reset rate thereafter. We also have the right to defer the payment of contract adjustment payments on the related purchase contracts until no later than February 16, 2001. However, any deferred contract adjustment payments would continue to accrue at the rate of 7.5% per year until paid, compounded quarterly.</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PAYMENT DATES FOR THE SECURITIES?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current payments described above in respect of the Income PRIDES and Growth PRIDES will be payable quarterly in arrears on February 16, May 16, August 16 and November 16 of each year (each, a "payment date"), commencing</w:t>
      </w:r>
    </w:p>
    <w:p>
      <w:pPr>
        <w:spacing w:after="0" w:line="2" w:lineRule="exact"/>
        <w:rPr>
          <w:sz w:val="20"/>
          <w:szCs w:val="20"/>
          <w:color w:val="auto"/>
        </w:rPr>
      </w:pPr>
    </w:p>
    <w:p>
      <w:pPr>
        <w:ind w:right="2499" w:firstLine="1029"/>
        <w:spacing w:after="0" w:line="246" w:lineRule="auto"/>
        <w:rPr>
          <w:sz w:val="20"/>
          <w:szCs w:val="20"/>
          <w:color w:val="auto"/>
        </w:rPr>
      </w:pPr>
      <w:r>
        <w:rPr>
          <w:rFonts w:ascii="Courier New" w:cs="Courier New" w:eastAsia="Courier New" w:hAnsi="Courier New"/>
          <w:sz w:val="17"/>
          <w:szCs w:val="17"/>
          <w:color w:val="auto"/>
        </w:rPr>
        <w:t>to holders of record on the business day preceding the payment dates. With respect to contract adjustment payments, the payments will be payable through and including the earlier of February 16, 2001 or the most recent quarterly date on or before any early settlement of the related purchase contracts. In the case of trust preferred securities that are components of Income PRIDES, the payments will be payable through and including the most recent quarterly date on or before the earlier of February 16, 2001 and the date the liquidation amounts of the trust preferred securities together with all accumulated and unpaid distributions are paid in full. All of these payments are subject to the deferral provisions described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THE SETTLEMENT RATE?</w:t>
      </w:r>
    </w:p>
    <w:p>
      <w:pPr>
        <w:spacing w:after="0" w:line="203" w:lineRule="exact"/>
        <w:rPr>
          <w:sz w:val="20"/>
          <w:szCs w:val="20"/>
          <w:color w:val="auto"/>
        </w:rPr>
      </w:pPr>
    </w:p>
    <w:p>
      <w:pPr>
        <w:jc w:val="both"/>
        <w:ind w:right="2599" w:firstLine="206"/>
        <w:spacing w:after="0" w:line="246" w:lineRule="auto"/>
        <w:rPr>
          <w:sz w:val="20"/>
          <w:szCs w:val="20"/>
          <w:color w:val="auto"/>
        </w:rPr>
      </w:pPr>
      <w:r>
        <w:rPr>
          <w:rFonts w:ascii="Courier New" w:cs="Courier New" w:eastAsia="Courier New" w:hAnsi="Courier New"/>
          <w:sz w:val="17"/>
          <w:szCs w:val="17"/>
          <w:color w:val="auto"/>
        </w:rPr>
        <w:t>The settlement rate is the number of newly issued shares of common stock we are obligated to sell and you are obligated to buy upon settlement of a purchase contract on February 16, 2001.</w:t>
      </w:r>
    </w:p>
    <w:p>
      <w:pPr>
        <w:spacing w:after="0" w:line="200"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settlement rate for each purchase contract related to additional FELINE PRIDES, subject to adjustment under certain circumstances, will be identical to the settlement rate for each purchase contract related to the current FELINE PRIDES. The settlement rate will be as follows:</w:t>
      </w:r>
    </w:p>
    <w:p>
      <w:pPr>
        <w:spacing w:after="0" w:line="200" w:lineRule="exact"/>
        <w:rPr>
          <w:sz w:val="20"/>
          <w:szCs w:val="20"/>
          <w:color w:val="auto"/>
        </w:rPr>
      </w:pPr>
    </w:p>
    <w:p>
      <w:pPr>
        <w:ind w:left="820" w:right="2599" w:hanging="506"/>
        <w:spacing w:after="0" w:line="246" w:lineRule="auto"/>
        <w:tabs>
          <w:tab w:leader="none" w:pos="8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applicable market value is equal to or greater than $48.10, the settlement rate will be 1.0395 shares of our common stock per purchase contract.</w:t>
      </w:r>
    </w:p>
    <w:p>
      <w:pPr>
        <w:sectPr>
          <w:pgSz w:w="11900" w:h="16838" w:orient="portrait"/>
          <w:cols w:equalWidth="0" w:num="1">
            <w:col w:w="10219"/>
          </w:cols>
          <w:pgMar w:left="240" w:top="340" w:right="1440" w:bottom="0" w:gutter="0" w:footer="0" w:header="0"/>
        </w:sectPr>
      </w:pPr>
    </w:p>
    <w:bookmarkStart w:id="6" w:name="page7"/>
    <w:bookmarkEnd w:id="6"/>
    <w:p>
      <w:pPr>
        <w:ind w:left="820" w:right="2499" w:hanging="506"/>
        <w:spacing w:after="0" w:line="246" w:lineRule="auto"/>
        <w:tabs>
          <w:tab w:leader="none" w:pos="8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applicable market value is less than $48.10 but greater than $37, the settlement rate will be equal to $50 divided by the applicable market value.</w:t>
      </w:r>
    </w:p>
    <w:p>
      <w:pPr>
        <w:spacing w:after="0" w:line="199" w:lineRule="exact"/>
        <w:rPr>
          <w:rFonts w:ascii="Courier New" w:cs="Courier New" w:eastAsia="Courier New" w:hAnsi="Courier New"/>
          <w:sz w:val="17"/>
          <w:szCs w:val="17"/>
          <w:color w:val="auto"/>
        </w:rPr>
      </w:pPr>
    </w:p>
    <w:p>
      <w:pPr>
        <w:ind w:left="820" w:right="2799" w:hanging="506"/>
        <w:spacing w:after="0" w:line="246" w:lineRule="auto"/>
        <w:tabs>
          <w:tab w:leader="none" w:pos="8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applicable market value is less than or equal to $37, the settlement rate, which is equal to $50 divided by $37, will be 1.3514 shares of our common stock per purchase contract.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ind w:left="220"/>
              <w:spacing w:after="0"/>
              <w:rPr>
                <w:sz w:val="20"/>
                <w:szCs w:val="20"/>
                <w:color w:val="auto"/>
              </w:rPr>
            </w:pPr>
            <w:r>
              <w:rPr>
                <w:rFonts w:ascii="Courier New" w:cs="Courier New" w:eastAsia="Courier New" w:hAnsi="Courier New"/>
                <w:sz w:val="17"/>
                <w:szCs w:val="17"/>
                <w:color w:val="auto"/>
              </w:rPr>
              <w:t>Unlike</w:t>
            </w:r>
          </w:p>
        </w:tc>
        <w:tc>
          <w:tcPr>
            <w:tcW w:w="2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settlement rate for</w:t>
            </w:r>
          </w:p>
        </w:tc>
        <w:tc>
          <w:tcPr>
            <w:tcW w:w="43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the additional FELINE PRIDES and current</w:t>
            </w:r>
          </w:p>
        </w:tc>
      </w:tr>
      <w:tr>
        <w:trPr>
          <w:trHeight w:val="198"/>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FELINE PRIDES, which depends on the</w:t>
            </w:r>
          </w:p>
        </w:tc>
        <w:tc>
          <w:tcPr>
            <w:tcW w:w="4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applicable market value, the settlement</w:t>
            </w:r>
          </w:p>
        </w:tc>
      </w:tr>
      <w:tr>
        <w:trPr>
          <w:trHeight w:val="198"/>
        </w:trPr>
        <w:tc>
          <w:tcPr>
            <w:tcW w:w="3360" w:type="dxa"/>
            <w:vAlign w:val="bottom"/>
            <w:gridSpan w:val="3"/>
          </w:tcPr>
          <w:p>
            <w:pPr>
              <w:spacing w:after="0"/>
              <w:rPr>
                <w:sz w:val="20"/>
                <w:szCs w:val="20"/>
                <w:color w:val="auto"/>
              </w:rPr>
            </w:pPr>
            <w:r>
              <w:rPr>
                <w:rFonts w:ascii="Courier New" w:cs="Courier New" w:eastAsia="Courier New" w:hAnsi="Courier New"/>
                <w:sz w:val="17"/>
                <w:szCs w:val="17"/>
                <w:color w:val="auto"/>
              </w:rPr>
              <w:t>rate of the new FELINE PRIDES is</w:t>
            </w:r>
          </w:p>
        </w:tc>
        <w:tc>
          <w:tcPr>
            <w:tcW w:w="30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 At the settlement date of</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purchase</w:t>
            </w:r>
          </w:p>
        </w:tc>
        <w:tc>
          <w:tcPr>
            <w:tcW w:w="27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contract relating to a new</w:t>
            </w:r>
          </w:p>
        </w:tc>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FELINE PRIDES, we will issue a</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rPr>
              <w:t>holder</w:t>
            </w:r>
          </w:p>
        </w:tc>
      </w:tr>
      <w:tr>
        <w:trPr>
          <w:trHeight w:val="198"/>
        </w:trPr>
        <w:tc>
          <w:tcPr>
            <w:tcW w:w="2380" w:type="dxa"/>
            <w:vAlign w:val="bottom"/>
            <w:gridSpan w:val="2"/>
          </w:tcPr>
          <w:p>
            <w:pPr>
              <w:spacing w:after="0"/>
              <w:rPr>
                <w:sz w:val="20"/>
                <w:szCs w:val="20"/>
                <w:color w:val="auto"/>
              </w:rPr>
            </w:pPr>
            <w:r>
              <w:rPr>
                <w:rFonts w:ascii="Courier New" w:cs="Courier New" w:eastAsia="Courier New" w:hAnsi="Courier New"/>
                <w:sz w:val="17"/>
                <w:szCs w:val="17"/>
                <w:color w:val="auto"/>
              </w:rPr>
              <w:t>of new FELINE PRIDES</w:t>
            </w:r>
          </w:p>
        </w:tc>
        <w:tc>
          <w:tcPr>
            <w:tcW w:w="980" w:type="dxa"/>
            <w:vAlign w:val="bottom"/>
          </w:tcPr>
          <w:p>
            <w:pPr>
              <w:ind w:left="300"/>
              <w:spacing w:after="0"/>
              <w:rPr>
                <w:sz w:val="20"/>
                <w:szCs w:val="20"/>
                <w:color w:val="auto"/>
              </w:rPr>
            </w:pPr>
            <w:r>
              <w:rPr>
                <w:rFonts w:ascii="Courier New" w:cs="Courier New" w:eastAsia="Courier New" w:hAnsi="Courier New"/>
                <w:sz w:val="17"/>
                <w:szCs w:val="17"/>
                <w:color w:val="auto"/>
              </w:rPr>
              <w:t>shares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common stock per each purchase</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w w:val="97"/>
              </w:rPr>
              <w:t>contract</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relating</w:t>
            </w:r>
          </w:p>
        </w:tc>
        <w:tc>
          <w:tcPr>
            <w:tcW w:w="2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 a new FELINE PRIDES,</w:t>
            </w:r>
          </w:p>
        </w:tc>
        <w:tc>
          <w:tcPr>
            <w:tcW w:w="3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regardless of the market price of</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REMARKETING?</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trust preferred securities of Income PRIDES holders who have failed to notify First National Bank of Chicago, as agent of the holders of the FELINE PRIDES in its capacity as the purchase contract agent, on or prior to the fifth business day before February 16, 2001 of their intention to pay cash to satisfy their obligations under the related purchase contracts will be remarketed on the third business day immediately preceding February 16, 2001.</w:t>
      </w:r>
    </w:p>
    <w:p>
      <w:pPr>
        <w:spacing w:after="0" w:line="202" w:lineRule="exact"/>
        <w:rPr>
          <w:sz w:val="20"/>
          <w:szCs w:val="20"/>
          <w:color w:val="auto"/>
        </w:rPr>
      </w:pPr>
    </w:p>
    <w:p>
      <w:pPr>
        <w:ind w:right="2599" w:firstLine="309"/>
        <w:spacing w:after="0" w:line="246" w:lineRule="auto"/>
        <w:rPr>
          <w:sz w:val="20"/>
          <w:szCs w:val="20"/>
          <w:color w:val="auto"/>
        </w:rPr>
      </w:pPr>
      <w:r>
        <w:rPr>
          <w:rFonts w:ascii="Courier New" w:cs="Courier New" w:eastAsia="Courier New" w:hAnsi="Courier New"/>
          <w:sz w:val="17"/>
          <w:szCs w:val="17"/>
          <w:color w:val="auto"/>
        </w:rPr>
        <w:t>The remarketing agent will use its reasonable efforts to remarket those trust preferred securities (bearing the reset rate) on that date for settlement on February 16, 2001. The remarketing agent will use its best efforts to obtain a price of approximately 100.5% of the aggregate stated liquidation amount of those trust preferred securities, plus any related accrued and unpaid distributions, including deferred distributions.</w:t>
      </w:r>
    </w:p>
    <w:p>
      <w:pPr>
        <w:spacing w:after="0" w:line="202"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portion of the proceeds from the remarketing equal to the total stated liquidation amount of those trust preferred securities will be automatically applied to satisfy in full those Income PRIDES holders' obligations to purchase our common stock under the related purchase contracts. The remarketing agent will deduct as a remarketing fee an amount not exceeding 25 basis points (.25%) of the aggregate stated liquidation amount of the remarketed trust preferred securities from any amount of those proceeds in excess of the aggregate stated liquidation amount of the remarketed trust preferred securities plus any accrued and unpaid distributions, including any deferred distributions. The remarketing agent will remit the remaining portion of the proceeds, if any, for the benefit of that holder.</w:t>
      </w:r>
    </w:p>
    <w:p>
      <w:pPr>
        <w:spacing w:after="0" w:line="205" w:lineRule="exact"/>
        <w:rPr>
          <w:sz w:val="20"/>
          <w:szCs w:val="20"/>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WHAT HAPPENS IF THE REMARKETING AGENT DOES NOT SELL THE TRUST PREFERRED SECURITIES?</w:t>
      </w:r>
    </w:p>
    <w:p>
      <w:pPr>
        <w:spacing w:after="0" w:line="198" w:lineRule="exact"/>
        <w:rPr>
          <w:sz w:val="20"/>
          <w:szCs w:val="20"/>
          <w:color w:val="auto"/>
        </w:rPr>
      </w:pPr>
    </w:p>
    <w:p>
      <w:pPr>
        <w:jc w:val="both"/>
        <w:ind w:right="2799" w:firstLine="206"/>
        <w:spacing w:after="0" w:line="246" w:lineRule="auto"/>
        <w:rPr>
          <w:sz w:val="20"/>
          <w:szCs w:val="20"/>
          <w:color w:val="auto"/>
        </w:rPr>
      </w:pPr>
      <w:r>
        <w:rPr>
          <w:rFonts w:ascii="Courier New" w:cs="Courier New" w:eastAsia="Courier New" w:hAnsi="Courier New"/>
          <w:sz w:val="17"/>
          <w:szCs w:val="17"/>
          <w:color w:val="auto"/>
        </w:rPr>
        <w:t>We will exercise our rights as a secured party to dispose of the trust preferred securities in accordance with applicable law and to satisfy in full, from the proceeds of that disposition, your obligation to purchase common stock under the related purchase contracts if</w:t>
      </w:r>
    </w:p>
    <w:p>
      <w:pPr>
        <w:spacing w:after="0" w:line="200" w:lineRule="exact"/>
        <w:rPr>
          <w:sz w:val="20"/>
          <w:szCs w:val="20"/>
          <w:color w:val="auto"/>
        </w:rPr>
      </w:pPr>
    </w:p>
    <w:p>
      <w:pPr>
        <w:ind w:left="220" w:right="2499" w:hanging="205"/>
        <w:spacing w:after="0" w:line="246" w:lineRule="auto"/>
        <w:rPr>
          <w:sz w:val="20"/>
          <w:szCs w:val="20"/>
          <w:color w:val="auto"/>
        </w:rPr>
      </w:pPr>
      <w:r>
        <w:rPr>
          <w:rFonts w:ascii="Courier New" w:cs="Courier New" w:eastAsia="Courier New" w:hAnsi="Courier New"/>
          <w:sz w:val="17"/>
          <w:szCs w:val="17"/>
          <w:color w:val="auto"/>
        </w:rPr>
        <w:t>o the remarketing agent cannot remarket the related trust preferred securities, other than to us, of your Income PRIDES at a price not less than 100% of the total stated liquidation amount of those trust preferred securities plus accrued and unpaid distributions, including deferred distributions, if any, or</w:t>
      </w:r>
    </w:p>
    <w:p>
      <w:pPr>
        <w:spacing w:after="0" w:line="201" w:lineRule="exact"/>
        <w:rPr>
          <w:sz w:val="20"/>
          <w:szCs w:val="20"/>
          <w:color w:val="auto"/>
        </w:rPr>
      </w:pPr>
    </w:p>
    <w:p>
      <w:pPr>
        <w:ind w:left="220" w:right="2599" w:hanging="205"/>
        <w:spacing w:after="0" w:line="247" w:lineRule="auto"/>
        <w:rPr>
          <w:sz w:val="20"/>
          <w:szCs w:val="20"/>
          <w:color w:val="auto"/>
        </w:rPr>
      </w:pPr>
      <w:r>
        <w:rPr>
          <w:rFonts w:ascii="Courier New" w:cs="Courier New" w:eastAsia="Courier New" w:hAnsi="Courier New"/>
          <w:sz w:val="17"/>
          <w:szCs w:val="17"/>
          <w:color w:val="auto"/>
        </w:rPr>
        <w:t>o if the remarketing has not occurred because a condition precedent to the remarketing has not been fulfilled.</w:t>
      </w:r>
    </w:p>
    <w:p>
      <w:pPr>
        <w:spacing w:after="0" w:line="198"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7"/>
          <w:szCs w:val="17"/>
          <w:color w:val="auto"/>
        </w:rPr>
        <w:t>IF I AM NOT A PARTY TO A PURCHASE CONTRACT, MAY I STILL PARTICIPATE IN A REMARKETING OF MY TRUST PREFERRED SECURITIES?</w:t>
      </w:r>
    </w:p>
    <w:p>
      <w:pPr>
        <w:spacing w:after="0" w:line="198" w:lineRule="exact"/>
        <w:rPr>
          <w:sz w:val="20"/>
          <w:szCs w:val="20"/>
          <w:color w:val="auto"/>
        </w:rPr>
      </w:pPr>
    </w:p>
    <w:p>
      <w:pPr>
        <w:ind w:right="2699" w:firstLine="206"/>
        <w:spacing w:after="0" w:line="246" w:lineRule="auto"/>
        <w:rPr>
          <w:sz w:val="20"/>
          <w:szCs w:val="20"/>
          <w:color w:val="auto"/>
        </w:rPr>
      </w:pPr>
      <w:r>
        <w:rPr>
          <w:rFonts w:ascii="Courier New" w:cs="Courier New" w:eastAsia="Courier New" w:hAnsi="Courier New"/>
          <w:sz w:val="17"/>
          <w:szCs w:val="17"/>
          <w:color w:val="auto"/>
        </w:rPr>
        <w:t>Holders of trust preferred securities that are not components of Income PRIDES may elect, in the manner described below, to have their trust preferred securities remarketed by the remarketing agent.</w:t>
      </w:r>
    </w:p>
    <w:p>
      <w:pPr>
        <w:spacing w:after="0" w:line="200"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BESIDES PARTICIPATING IN A REMARKETING, HOW ELSE WILL MY OBLIGATIONS UNDER THE PURCHASE CONTRACTS BE SATISFIED?</w:t>
      </w:r>
    </w:p>
    <w:p>
      <w:pPr>
        <w:spacing w:after="0" w:line="198" w:lineRule="exact"/>
        <w:rPr>
          <w:sz w:val="20"/>
          <w:szCs w:val="20"/>
          <w:color w:val="auto"/>
        </w:rPr>
      </w:pPr>
    </w:p>
    <w:p>
      <w:pPr>
        <w:ind w:left="220" w:right="2599" w:hanging="205"/>
        <w:spacing w:after="0" w:line="247" w:lineRule="auto"/>
        <w:rPr>
          <w:sz w:val="20"/>
          <w:szCs w:val="20"/>
          <w:color w:val="auto"/>
        </w:rPr>
      </w:pPr>
      <w:r>
        <w:rPr>
          <w:rFonts w:ascii="Courier New" w:cs="Courier New" w:eastAsia="Courier New" w:hAnsi="Courier New"/>
          <w:sz w:val="17"/>
          <w:szCs w:val="17"/>
          <w:color w:val="auto"/>
        </w:rPr>
        <w:t>o through the early delivery of cash to the purchase contract agent in the manner described below ("early settlement")</w:t>
      </w:r>
    </w:p>
    <w:p>
      <w:pPr>
        <w:spacing w:after="0" w:line="198" w:lineRule="exact"/>
        <w:rPr>
          <w:sz w:val="20"/>
          <w:szCs w:val="20"/>
          <w:color w:val="auto"/>
        </w:rPr>
      </w:pPr>
    </w:p>
    <w:p>
      <w:pPr>
        <w:ind w:left="220" w:right="2599" w:hanging="205"/>
        <w:spacing w:after="0" w:line="246" w:lineRule="auto"/>
        <w:rPr>
          <w:sz w:val="20"/>
          <w:szCs w:val="20"/>
          <w:color w:val="auto"/>
        </w:rPr>
      </w:pPr>
      <w:r>
        <w:rPr>
          <w:rFonts w:ascii="Courier New" w:cs="Courier New" w:eastAsia="Courier New" w:hAnsi="Courier New"/>
          <w:sz w:val="17"/>
          <w:szCs w:val="17"/>
          <w:color w:val="auto"/>
        </w:rPr>
        <w:t>o in the case of Income PRIDES, by settling the related purchase contracts with separate cash on the third business day prior to February 16, 2001 with prior notification to the purchase contract agent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 upon the termination of purchase contracts.</w:t>
      </w:r>
    </w:p>
    <w:p>
      <w:pPr>
        <w:sectPr>
          <w:pgSz w:w="11900" w:h="16838" w:orient="portrait"/>
          <w:cols w:equalWidth="0" w:num="1">
            <w:col w:w="10219"/>
          </w:cols>
          <w:pgMar w:left="240" w:top="34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WHAT ARE THE TRUST PREFERRED SECURITIES?</w:t>
      </w:r>
    </w:p>
    <w:p>
      <w:pPr>
        <w:spacing w:after="0" w:line="203"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The trust preferred securities represent undivided beneficial ownership interests in the assets of the trust.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DISTRIBUTIONS WILL I RECEIVE ON THE TRUST PREFERRED SECURITIES?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Distributions on the trust preferred securities that are components of Income PRIDES will constitute a portion of the distributions on the Income PRIDES. Distributions will be payable initially at the annual rate of 6.45% of the liquidation amount of $50 per trust preferred security to, but excluding, February 16, 2001. If any trust preferred securities remain outstanding on and after February 16, 2001, the distributions on these trust preferred securities will be at the reset rate from February 16, 2001 to, but excluding, February 16,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WILL I RECEIVE DISTRIBUTIONS ON THE TRUST PREFERRED SECURITIES?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Distributions will be payable quarterly in arrears on each February 16,</w:t>
      </w:r>
    </w:p>
    <w:p>
      <w:pPr>
        <w:spacing w:after="0" w:line="5"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7"/>
          <w:szCs w:val="17"/>
          <w:color w:val="auto"/>
        </w:rPr>
        <w:t>May 16, August 16 and November 16, commencing</w:t>
      </w:r>
      <w:r>
        <w:rPr>
          <w:sz w:val="20"/>
          <w:szCs w:val="20"/>
          <w:color w:val="auto"/>
        </w:rPr>
        <w:tab/>
      </w:r>
      <w:r>
        <w:rPr>
          <w:rFonts w:ascii="Courier New" w:cs="Courier New" w:eastAsia="Courier New" w:hAnsi="Courier New"/>
          <w:sz w:val="17"/>
          <w:szCs w:val="17"/>
          <w:color w:val="auto"/>
        </w:rPr>
        <w:t>, to holders of record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the business day preceding each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THE RESET RATE?</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reset rate is the interest rate on the debentures, and therefore the distribution rate on the trust preferred securities, following February 16, 2001. Merrill Lynch, Pierce, Fenner &amp; Smith Incorporated in its capacity as the reset agent will determine the reset rate that the trust preferred securities should bear in order for a trust preferred security to have an approximate market value of 100.5% of $50 on the third business day immediately preceding February 16, 2001, except that we may limit the reset rate to be no higher than the rate on the two-year benchmark treasury plus 200 basis points (2%).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WILL THE INTEREST RATE ON THE DEBENTURES BE RESET?</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Unless a tax event redemption has occurred, the interest rate on the debentures will be reset on the third business day immediately preceding February 16, 2001. The debentures, and, thus, the trust securities, which include the trust preferred securities and the common securities representing undivided beneficial interests in the assets of the trust, are redeemable at our option, in whole but not in part, upon the occurrence and continuation of a tax event under the circumstances described to constitute a tax event.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DEBENTURES?</w:t>
      </w:r>
    </w:p>
    <w:p>
      <w:pPr>
        <w:spacing w:after="0" w:line="203"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The debentures will be our senior unsecured obligations and will rank on a parity with all of our senior unsecured obligations.</w:t>
      </w:r>
    </w:p>
    <w:p>
      <w:pPr>
        <w:spacing w:after="0" w:line="198"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WHAT ARE THE FEDERAL INCOME TAX CONSEQUENCES RELATED TO THE INCOME PRIDES, GROWTH PRIDES AND TRUST PREFERRED SECURITIES?</w:t>
      </w:r>
    </w:p>
    <w:p>
      <w:pPr>
        <w:spacing w:after="0" w:line="198"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purchase of additional FELINE PRIDES and automatic exchange of those additional FELINE PRIDES and rights for new FELINE PRIDES should be treated as a purchase of new FELINE PRIDES in exchange for cash and rights. Investors, if any, that purchase additional FELINE PRIDES and continue to hold the additional FELINE PRIDES may be considered to have received consideration to assume the obligations under the related purchase contract and to have paid that amount, in addition to the purchase price, for the related trust preferred securities or treasury securities, but those investors should consult their tax advisors concerning the tax consequences associated with the acquisition of the additional FELINE PRIDES. The exchange of current FELINE PRIDES or additional FELINE PRIDES and rights for new FELINE PRIDES (other than the required delivery of additional FELINE PRIDES and rights immediately following the purchase of additional FELINE PRIDES pursuant to this offering) should be treated as a taxable exchange of both the rights and the purchase contracts related to those current FELINE PRIDES or additional FELINE PRIDES.</w:t>
      </w:r>
    </w:p>
    <w:p>
      <w:pPr>
        <w:spacing w:after="0" w:line="207"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If we do not exercise our right to defer interest on the debentures, a beneficial owner of Income PRIDES and trust preferred securities will include in gross income its proportionate share of the stated interest on the debentures when that interest income is paid or accrued in accordance with the beneficial owner's regular method of tax accounting. We intend to report the contract adjustment payments as income to holders of FELINE PRIDES, but holders should consult their tax advisors concerning the possibility that the contract adjustment payments may be treated as loans, purchase price adjustments, rebates or option premiums rather than being includible in income on a current basis. A beneficial owner of Growth PRIDES will be required to include in gross income any OID with respect to the treasury securities as it accrues on a constant yield to maturity basis. If a tax event redemption has occurred, a beneficial owner of Income</w:t>
      </w:r>
    </w:p>
    <w:p>
      <w:pPr>
        <w:sectPr>
          <w:pgSz w:w="11900" w:h="16838" w:orient="portrait"/>
          <w:cols w:equalWidth="0" w:num="1">
            <w:col w:w="10219"/>
          </w:cols>
          <w:pgMar w:left="240" w:top="142" w:right="1440" w:bottom="0" w:gutter="0" w:footer="0" w:header="0"/>
        </w:sectPr>
      </w:pPr>
    </w:p>
    <w:bookmarkStart w:id="8" w:name="page9"/>
    <w:bookmarkEnd w:id="8"/>
    <w:p>
      <w:pPr>
        <w:ind w:right="2499"/>
        <w:spacing w:after="0" w:line="246" w:lineRule="auto"/>
        <w:rPr>
          <w:sz w:val="20"/>
          <w:szCs w:val="20"/>
          <w:color w:val="auto"/>
        </w:rPr>
      </w:pPr>
      <w:r>
        <w:rPr>
          <w:rFonts w:ascii="Courier New" w:cs="Courier New" w:eastAsia="Courier New" w:hAnsi="Courier New"/>
          <w:sz w:val="17"/>
          <w:szCs w:val="17"/>
          <w:color w:val="auto"/>
        </w:rPr>
        <w:t>PRIDES will be required to include in gross income its allocable share of OID on the treasury portfolio as it accrues on a constant yield to maturity basis.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I BUY ADDITIONAL PRIDES?</w:t>
      </w:r>
    </w:p>
    <w:p>
      <w:pPr>
        <w:spacing w:after="0" w:line="203" w:lineRule="exact"/>
        <w:rPr>
          <w:sz w:val="20"/>
          <w:szCs w:val="20"/>
          <w:color w:val="auto"/>
        </w:rPr>
      </w:pPr>
    </w:p>
    <w:p>
      <w:pPr>
        <w:ind w:left="220"/>
        <w:spacing w:after="0"/>
        <w:tabs>
          <w:tab w:leader="none" w:pos="7080" w:val="left"/>
        </w:tabs>
        <w:rPr>
          <w:sz w:val="20"/>
          <w:szCs w:val="20"/>
          <w:color w:val="auto"/>
        </w:rPr>
      </w:pPr>
      <w:r>
        <w:rPr>
          <w:rFonts w:ascii="Courier New" w:cs="Courier New" w:eastAsia="Courier New" w:hAnsi="Courier New"/>
          <w:sz w:val="17"/>
          <w:szCs w:val="17"/>
          <w:color w:val="auto"/>
        </w:rPr>
        <w:t>Any person who receives this prospectus may provide to</w:t>
      </w:r>
      <w:r>
        <w:rPr>
          <w:sz w:val="20"/>
          <w:szCs w:val="20"/>
          <w:color w:val="auto"/>
        </w:rPr>
        <w:tab/>
      </w:r>
      <w:r>
        <w:rPr>
          <w:rFonts w:ascii="Courier New" w:cs="Courier New" w:eastAsia="Courier New" w:hAnsi="Courier New"/>
          <w:sz w:val="17"/>
          <w:szCs w:val="17"/>
          <w:color w:val="auto"/>
        </w:rPr>
        <w:t>at</w:t>
      </w:r>
    </w:p>
    <w:p>
      <w:pPr>
        <w:spacing w:after="0" w:line="5" w:lineRule="exact"/>
        <w:rPr>
          <w:sz w:val="20"/>
          <w:szCs w:val="20"/>
          <w:color w:val="auto"/>
        </w:rPr>
      </w:pPr>
    </w:p>
    <w:p>
      <w:pPr>
        <w:ind w:left="2580" w:hanging="207"/>
        <w:spacing w:after="0"/>
        <w:tabs>
          <w:tab w:leader="none" w:pos="25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indication of his or her interest in purchasing</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FELINE PRIDES. Indications of interest do not constitute a</w:t>
      </w:r>
    </w:p>
    <w:p>
      <w:pPr>
        <w:spacing w:after="0" w:line="5"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commitment to purchase any securities. No later than , 1999, we will instruct Merrill Lynch, as calculation agent, to determine the offering price of the additional PRIDES in accordance with the formula described in this prospectus. If this formula were used with the closing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price of the common stock as</w:t>
            </w:r>
          </w:p>
        </w:tc>
        <w:tc>
          <w:tcPr>
            <w:tcW w:w="72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of</w:t>
            </w:r>
          </w:p>
        </w:tc>
        <w:tc>
          <w:tcPr>
            <w:tcW w:w="300" w:type="dxa"/>
            <w:vAlign w:val="bottom"/>
          </w:tcPr>
          <w:p>
            <w:pPr>
              <w:spacing w:after="0"/>
              <w:rPr>
                <w:sz w:val="16"/>
                <w:szCs w:val="16"/>
                <w:color w:val="auto"/>
              </w:rPr>
            </w:pPr>
          </w:p>
        </w:tc>
        <w:tc>
          <w:tcPr>
            <w:tcW w:w="4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1999, the</w:t>
            </w:r>
          </w:p>
        </w:tc>
        <w:tc>
          <w:tcPr>
            <w:tcW w:w="23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offering price for the</w:t>
            </w:r>
          </w:p>
        </w:tc>
      </w:tr>
      <w:tr>
        <w:trPr>
          <w:trHeight w:val="198"/>
        </w:trPr>
        <w:tc>
          <w:tcPr>
            <w:tcW w:w="3140" w:type="dxa"/>
            <w:vAlign w:val="bottom"/>
            <w:gridSpan w:val="3"/>
          </w:tcPr>
          <w:p>
            <w:pPr>
              <w:spacing w:after="0"/>
              <w:rPr>
                <w:sz w:val="20"/>
                <w:szCs w:val="20"/>
                <w:color w:val="auto"/>
              </w:rPr>
            </w:pPr>
            <w:r>
              <w:rPr>
                <w:rFonts w:ascii="Courier New" w:cs="Courier New" w:eastAsia="Courier New" w:hAnsi="Courier New"/>
                <w:sz w:val="17"/>
                <w:szCs w:val="17"/>
                <w:color w:val="auto"/>
              </w:rPr>
              <w:t>additional Income PRIDES would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be $</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and the</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offering</w:t>
            </w:r>
          </w:p>
        </w:tc>
        <w:tc>
          <w:tcPr>
            <w:tcW w:w="1020" w:type="dxa"/>
            <w:vAlign w:val="bottom"/>
          </w:tcPr>
          <w:p>
            <w:pPr>
              <w:ind w:left="40"/>
              <w:spacing w:after="0"/>
              <w:rPr>
                <w:sz w:val="20"/>
                <w:szCs w:val="20"/>
                <w:color w:val="auto"/>
              </w:rPr>
            </w:pPr>
            <w:r>
              <w:rPr>
                <w:rFonts w:ascii="Courier New" w:cs="Courier New" w:eastAsia="Courier New" w:hAnsi="Courier New"/>
                <w:sz w:val="17"/>
                <w:szCs w:val="17"/>
                <w:color w:val="auto"/>
              </w:rPr>
              <w:t>price for</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r>
      <w:tr>
        <w:trPr>
          <w:trHeight w:val="198"/>
        </w:trPr>
        <w:tc>
          <w:tcPr>
            <w:tcW w:w="3140" w:type="dxa"/>
            <w:vAlign w:val="bottom"/>
            <w:gridSpan w:val="3"/>
          </w:tcPr>
          <w:p>
            <w:pPr>
              <w:spacing w:after="0"/>
              <w:rPr>
                <w:sz w:val="20"/>
                <w:szCs w:val="20"/>
                <w:color w:val="auto"/>
              </w:rPr>
            </w:pPr>
            <w:r>
              <w:rPr>
                <w:rFonts w:ascii="Courier New" w:cs="Courier New" w:eastAsia="Courier New" w:hAnsi="Courier New"/>
                <w:sz w:val="17"/>
                <w:szCs w:val="17"/>
                <w:color w:val="auto"/>
              </w:rPr>
              <w:t>additional Growth PRIDES would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be $</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 while</w:t>
            </w:r>
          </w:p>
        </w:tc>
        <w:tc>
          <w:tcPr>
            <w:tcW w:w="20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closing prices</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r>
      <w:tr>
        <w:trPr>
          <w:trHeight w:val="198"/>
        </w:trPr>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Income PRIDES and the Growth</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PRIDES</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4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the</w:t>
            </w:r>
          </w:p>
        </w:tc>
        <w:tc>
          <w:tcPr>
            <w:tcW w:w="3280" w:type="dxa"/>
            <w:vAlign w:val="bottom"/>
            <w:gridSpan w:val="3"/>
          </w:tcPr>
          <w:p>
            <w:pPr>
              <w:spacing w:after="0"/>
              <w:rPr>
                <w:sz w:val="20"/>
                <w:szCs w:val="20"/>
                <w:color w:val="auto"/>
              </w:rPr>
            </w:pPr>
            <w:r>
              <w:rPr>
                <w:rFonts w:ascii="Courier New" w:cs="Courier New" w:eastAsia="Courier New" w:hAnsi="Courier New"/>
                <w:sz w:val="17"/>
                <w:szCs w:val="17"/>
                <w:color w:val="auto"/>
              </w:rPr>
              <w:t>New York Stock Exchange on that</w:t>
            </w:r>
          </w:p>
        </w:tc>
      </w:tr>
      <w:tr>
        <w:trPr>
          <w:trHeight w:val="198"/>
        </w:trPr>
        <w:tc>
          <w:tcPr>
            <w:tcW w:w="1540" w:type="dxa"/>
            <w:vAlign w:val="bottom"/>
          </w:tcPr>
          <w:p>
            <w:pPr>
              <w:spacing w:after="0"/>
              <w:rPr>
                <w:sz w:val="20"/>
                <w:szCs w:val="20"/>
                <w:color w:val="auto"/>
              </w:rPr>
            </w:pPr>
            <w:r>
              <w:rPr>
                <w:rFonts w:ascii="Courier New" w:cs="Courier New" w:eastAsia="Courier New" w:hAnsi="Courier New"/>
                <w:sz w:val="17"/>
                <w:szCs w:val="17"/>
                <w:color w:val="auto"/>
              </w:rPr>
              <w:t>date were $</w:t>
            </w:r>
          </w:p>
        </w:tc>
        <w:tc>
          <w:tcPr>
            <w:tcW w:w="1400" w:type="dxa"/>
            <w:vAlign w:val="bottom"/>
          </w:tcPr>
          <w:p>
            <w:pPr>
              <w:ind w:left="420"/>
              <w:spacing w:after="0"/>
              <w:rPr>
                <w:sz w:val="20"/>
                <w:szCs w:val="20"/>
                <w:color w:val="auto"/>
              </w:rPr>
            </w:pPr>
            <w:r>
              <w:rPr>
                <w:rFonts w:ascii="Courier New" w:cs="Courier New" w:eastAsia="Courier New" w:hAnsi="Courier New"/>
                <w:sz w:val="17"/>
                <w:szCs w:val="17"/>
                <w:color w:val="auto"/>
              </w:rPr>
              <w:t>and $</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respectively.</w:t>
            </w: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3" w:lineRule="exact"/>
        <w:rPr>
          <w:sz w:val="20"/>
          <w:szCs w:val="20"/>
          <w:color w:val="auto"/>
        </w:rPr>
      </w:pPr>
    </w:p>
    <w:p>
      <w:pPr>
        <w:ind w:left="100" w:right="2499" w:firstLine="103"/>
        <w:spacing w:after="0" w:line="246" w:lineRule="auto"/>
        <w:rPr>
          <w:sz w:val="20"/>
          <w:szCs w:val="20"/>
          <w:color w:val="auto"/>
        </w:rPr>
      </w:pPr>
      <w:r>
        <w:rPr>
          <w:rFonts w:ascii="Courier New" w:cs="Courier New" w:eastAsia="Courier New" w:hAnsi="Courier New"/>
          <w:sz w:val="17"/>
          <w:szCs w:val="17"/>
          <w:color w:val="auto"/>
        </w:rPr>
        <w:t>After the offering price is determined, we will issue a press release and file a prospectus supplement and will contact those persons who have given indications of interest. In filling orders, we will give priority to persons as follows:</w:t>
      </w:r>
    </w:p>
    <w:p>
      <w:pPr>
        <w:spacing w:after="0" w:line="200" w:lineRule="exact"/>
        <w:rPr>
          <w:sz w:val="20"/>
          <w:szCs w:val="20"/>
          <w:color w:val="auto"/>
        </w:rPr>
      </w:pPr>
    </w:p>
    <w:p>
      <w:pPr>
        <w:ind w:left="720" w:right="3419" w:hanging="509"/>
        <w:spacing w:after="0" w:line="247" w:lineRule="auto"/>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rights who received them as part of the original distribution.</w:t>
      </w:r>
    </w:p>
    <w:p>
      <w:pPr>
        <w:spacing w:after="0" w:line="197" w:lineRule="exact"/>
        <w:rPr>
          <w:rFonts w:ascii="Courier New" w:cs="Courier New" w:eastAsia="Courier New" w:hAnsi="Courier New"/>
          <w:sz w:val="17"/>
          <w:szCs w:val="17"/>
          <w:color w:val="auto"/>
        </w:rPr>
      </w:pPr>
    </w:p>
    <w:p>
      <w:pPr>
        <w:ind w:left="720" w:hanging="509"/>
        <w:spacing w:after="0"/>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holder of rights.</w:t>
      </w:r>
    </w:p>
    <w:p>
      <w:pPr>
        <w:spacing w:after="0" w:line="203" w:lineRule="exact"/>
        <w:rPr>
          <w:rFonts w:ascii="Courier New" w:cs="Courier New" w:eastAsia="Courier New" w:hAnsi="Courier New"/>
          <w:sz w:val="17"/>
          <w:szCs w:val="17"/>
          <w:color w:val="auto"/>
        </w:rPr>
      </w:pPr>
    </w:p>
    <w:p>
      <w:pPr>
        <w:ind w:left="720" w:hanging="509"/>
        <w:spacing w:after="0"/>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In order to purchase additional PRIDES, holders of rights must submit their rights for exercise and their preferential allocation will be limited to the number of Income PRIDES or Growth PRIDES necessary to exercise all such rights. In addition, in making allocations, we may make adjustments so as to satisfy the NYSE listing criteria for the listing of the new FELINE PRIDES.</w:t>
      </w:r>
    </w:p>
    <w:p>
      <w:pPr>
        <w:spacing w:after="0" w:line="202"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We will allow persons belonging to the first two groups to purchase up to two additional FELINE PRIDES for each right held by that person. However, the purchase of the additional FELINE PRIDES by persons belonging to the first two groups is subject to their consenting to immediately exchanging the additional FELINE PRIDES and rights for new FELINE PRIDES. Allocation will be limited to the number of Income PRIDES or Growth PRIDES necessary to exercise all these Rights. If we sell all the additional FELINE PRIDES to one group, we will not sell any additional FELINE PRIDES to a group of a lesser priority. If the first two groups oversubscribe we will issue the additional FELINE PRIDES proportionately among the subscribers. In addition, in making allocations, we may make adjustments so as to attempt to satisfy the NYSE listing criteria for the listing of the new FELINE PRIDES, including the requirement that there be at least 400 holders.</w:t>
      </w:r>
    </w:p>
    <w:p>
      <w:pPr>
        <w:spacing w:after="0" w:line="206" w:lineRule="exact"/>
        <w:rPr>
          <w:sz w:val="20"/>
          <w:szCs w:val="20"/>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We will not sell any additional FELINE PRIDES to the public unless members of the first two groups as a whole acquire at least $100,000,000 face amount of additional FELINE PRIDES.</w:t>
      </w:r>
    </w:p>
    <w:p>
      <w:pPr>
        <w:spacing w:after="0" w:line="200"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We will not sell you any additional Growth PRIDES unless (1) you received rights as part of the original distribution and you were a beneficial owner of Growth PRIDES on April 15, 1998, or (2) we otherwise elect to issue additional Growth PRIDES.</w:t>
      </w:r>
    </w:p>
    <w:p>
      <w:pPr>
        <w:spacing w:after="0" w:line="398"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EXPLANATORY DIAGRAMS</w:t>
      </w:r>
    </w:p>
    <w:p>
      <w:pPr>
        <w:spacing w:after="0" w:line="203"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following diagrams demonstrate some of the key features of the purchase contracts, the new Income PRIDES, the additional Income PRIDES, the new Growth PRIDES, the additional Growth PRIDES, the 6.45% trust preferred securities, the transformation of Income PRIDES into Growth PRIDES and trust preferred securities and the transformation of rights and current FELINE PRIDES or additional FELINE PRIDES into new FELINE PRIDES.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FELINE PRIDES PURCHASE CONTRACT</w:t>
      </w:r>
    </w:p>
    <w:p>
      <w:pPr>
        <w:spacing w:after="0" w:line="203" w:lineRule="exact"/>
        <w:rPr>
          <w:sz w:val="20"/>
          <w:szCs w:val="20"/>
          <w:color w:val="auto"/>
        </w:rPr>
      </w:pPr>
    </w:p>
    <w:p>
      <w:pPr>
        <w:ind w:left="720" w:right="2499" w:hanging="509"/>
        <w:spacing w:after="0" w:line="246" w:lineRule="auto"/>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PRIDES and Growth PRIDES both include a purchase contract under which the investor agrees to purchase shares of our common stock, $0.01 par value per share, on February 16, 2001. In addition, the purchase contracts include unsecured contract adjustment payments shown in the diagrams on the following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[GRAPHIC OMITTED]</w:t>
      </w:r>
    </w:p>
    <w:p>
      <w:pPr>
        <w:sectPr>
          <w:pgSz w:w="11900" w:h="16838" w:orient="portrait"/>
          <w:cols w:equalWidth="0" w:num="1">
            <w:col w:w="10219"/>
          </w:cols>
          <w:pgMar w:left="240" w:top="142" w:right="1440" w:bottom="299" w:gutter="0" w:footer="0" w:header="0"/>
        </w:sectPr>
      </w:pPr>
    </w:p>
    <w:bookmarkStart w:id="9" w:name="page10"/>
    <w:bookmarkEnd w:id="9"/>
    <w:p>
      <w:pPr>
        <w:ind w:left="520" w:right="2499" w:hanging="514"/>
        <w:spacing w:after="0" w:line="246"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of the percentage categories shown, the percentage of shares to be delivered at maturity to an investor in additional Income PRIDES or additional Growth PRIDES is determined by dividing the related number of shares to be delivered, as indicated in the footnote for each category, by an amount equal to $50 divided by $37.</w:t>
      </w:r>
    </w:p>
    <w:p>
      <w:pPr>
        <w:spacing w:after="0" w:line="200" w:lineRule="exact"/>
        <w:rPr>
          <w:rFonts w:ascii="Courier New" w:cs="Courier New" w:eastAsia="Courier New" w:hAnsi="Courier New"/>
          <w:sz w:val="17"/>
          <w:szCs w:val="17"/>
          <w:color w:val="auto"/>
        </w:rPr>
      </w:pPr>
    </w:p>
    <w:p>
      <w:pPr>
        <w:ind w:left="520" w:right="2799" w:hanging="514"/>
        <w:spacing w:after="0" w:line="247"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to be delivered will be calculated by dividing $50 by $37.</w:t>
      </w:r>
    </w:p>
    <w:p>
      <w:pPr>
        <w:spacing w:after="0" w:line="197" w:lineRule="exact"/>
        <w:rPr>
          <w:rFonts w:ascii="Courier New" w:cs="Courier New" w:eastAsia="Courier New" w:hAnsi="Courier New"/>
          <w:sz w:val="17"/>
          <w:szCs w:val="17"/>
          <w:color w:val="auto"/>
        </w:rPr>
      </w:pPr>
    </w:p>
    <w:p>
      <w:pPr>
        <w:ind w:left="520" w:right="2799" w:hanging="514"/>
        <w:spacing w:after="0" w:line="247"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to be delivered will be calculated by dividing $50 by the applicable market value.(6)</w:t>
      </w:r>
    </w:p>
    <w:p>
      <w:pPr>
        <w:spacing w:after="0" w:line="197" w:lineRule="exact"/>
        <w:rPr>
          <w:rFonts w:ascii="Courier New" w:cs="Courier New" w:eastAsia="Courier New" w:hAnsi="Courier New"/>
          <w:sz w:val="17"/>
          <w:szCs w:val="17"/>
          <w:color w:val="auto"/>
        </w:rPr>
      </w:pPr>
    </w:p>
    <w:p>
      <w:pPr>
        <w:ind w:left="520" w:right="2799" w:hanging="514"/>
        <w:spacing w:after="0" w:line="247"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to be delivered will be calculated by dividing $50 by $48.10.</w:t>
      </w:r>
    </w:p>
    <w:p>
      <w:pPr>
        <w:spacing w:after="0" w:line="197" w:lineRule="exact"/>
        <w:rPr>
          <w:rFonts w:ascii="Courier New" w:cs="Courier New" w:eastAsia="Courier New" w:hAnsi="Courier New"/>
          <w:sz w:val="17"/>
          <w:szCs w:val="17"/>
          <w:color w:val="auto"/>
        </w:rPr>
      </w:pPr>
    </w:p>
    <w:p>
      <w:pPr>
        <w:ind w:left="520" w:right="2799" w:hanging="514"/>
        <w:spacing w:after="0" w:line="247"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reported sales price of the common stock listed on the NYSE for February 24, 1998.</w:t>
      </w:r>
    </w:p>
    <w:p>
      <w:pPr>
        <w:spacing w:after="0" w:line="197" w:lineRule="exact"/>
        <w:rPr>
          <w:rFonts w:ascii="Courier New" w:cs="Courier New" w:eastAsia="Courier New" w:hAnsi="Courier New"/>
          <w:sz w:val="17"/>
          <w:szCs w:val="17"/>
          <w:color w:val="auto"/>
        </w:rPr>
      </w:pPr>
    </w:p>
    <w:p>
      <w:pPr>
        <w:ind w:left="520" w:right="2499" w:hanging="514"/>
        <w:spacing w:after="0" w:line="246"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applicable market value means the average of the closing price per share of common stock on each of the twenty consecutive trading days ending on the third trading day immediately preceding February 16, 2001.</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PRIDES</w:t>
      </w:r>
    </w:p>
    <w:p>
      <w:pPr>
        <w:spacing w:after="0" w:line="203" w:lineRule="exact"/>
        <w:rPr>
          <w:sz w:val="20"/>
          <w:szCs w:val="20"/>
          <w:color w:val="auto"/>
        </w:rPr>
      </w:pPr>
    </w:p>
    <w:p>
      <w:pPr>
        <w:ind w:left="620" w:hanging="306"/>
        <w:spacing w:after="0"/>
        <w:tabs>
          <w:tab w:leader="none" w:pos="6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PRIDES consist of two components as described below:</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[GRAPHIC OMITTED]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97" w:lineRule="exact"/>
        <w:rPr>
          <w:rFonts w:ascii="Courier New" w:cs="Courier New" w:eastAsia="Courier New" w:hAnsi="Courier New"/>
          <w:sz w:val="17"/>
          <w:szCs w:val="17"/>
          <w:color w:val="auto"/>
        </w:rPr>
      </w:pPr>
    </w:p>
    <w:p>
      <w:pPr>
        <w:ind w:left="620" w:right="2599" w:hanging="306"/>
        <w:spacing w:after="0" w:line="247" w:lineRule="auto"/>
        <w:tabs>
          <w:tab w:leader="none" w:pos="6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owns the trust preferred security but will pledge it to us to secure its obligations under the purchase contract.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GROWTH PRIDES</w:t>
      </w:r>
    </w:p>
    <w:p>
      <w:pPr>
        <w:spacing w:after="0" w:line="203" w:lineRule="exact"/>
        <w:rPr>
          <w:sz w:val="20"/>
          <w:szCs w:val="20"/>
          <w:color w:val="auto"/>
        </w:rPr>
      </w:pPr>
    </w:p>
    <w:p>
      <w:pPr>
        <w:ind w:left="620" w:hanging="306"/>
        <w:spacing w:after="0"/>
        <w:tabs>
          <w:tab w:leader="none" w:pos="6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Growth PRIDES consist of two components as described below:</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[GRAPHIC OMITTED]</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620" w:right="2699" w:hanging="306"/>
        <w:spacing w:after="0" w:line="246" w:lineRule="auto"/>
        <w:tabs>
          <w:tab w:leader="none" w:pos="6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owns the zero-coupon treasury security but will pledge it to us to secure its obligations under the purchase contract. A "treasury security" is defined as a 1/20th undivided beneficial interest in a zero- coupon U.S. treasury security (CUSIP No. 912833 CD 0) with a principal amount at maturity equal to $1,000 and maturing on February 15, 2001.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PREFERRED SECURITIES</w:t>
      </w:r>
    </w:p>
    <w:p>
      <w:pPr>
        <w:spacing w:after="0" w:line="203" w:lineRule="exact"/>
        <w:rPr>
          <w:sz w:val="20"/>
          <w:szCs w:val="20"/>
          <w:color w:val="auto"/>
        </w:rPr>
      </w:pPr>
    </w:p>
    <w:p>
      <w:pPr>
        <w:ind w:left="620" w:hanging="306"/>
        <w:spacing w:after="0"/>
        <w:tabs>
          <w:tab w:leader="none" w:pos="6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Trust preferred securities</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have the terms described below: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2699" w:hanging="314"/>
        <w:spacing w:after="0" w:line="247" w:lineRule="auto"/>
        <w:tabs>
          <w:tab w:leader="none" w:pos="3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of trust preferred securities that are components of Income PRIDES has an option on February 16, 2001 to either:</w:t>
      </w:r>
    </w:p>
    <w:p>
      <w:pPr>
        <w:spacing w:after="0" w:line="198" w:lineRule="exact"/>
        <w:rPr>
          <w:sz w:val="20"/>
          <w:szCs w:val="20"/>
          <w:color w:val="auto"/>
        </w:rPr>
      </w:pPr>
    </w:p>
    <w:p>
      <w:pPr>
        <w:jc w:val="both"/>
        <w:ind w:left="1240" w:right="2799" w:hanging="617"/>
        <w:spacing w:after="0" w:line="246" w:lineRule="auto"/>
        <w:tabs>
          <w:tab w:leader="none" w:pos="12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cash to settle the purchase contract for $50 and release the pledged trust preferred securities whose rates have been reset on February 16, 2001, or</w:t>
      </w:r>
    </w:p>
    <w:p>
      <w:pPr>
        <w:spacing w:after="0" w:line="199" w:lineRule="exact"/>
        <w:rPr>
          <w:rFonts w:ascii="Courier New" w:cs="Courier New" w:eastAsia="Courier New" w:hAnsi="Courier New"/>
          <w:sz w:val="17"/>
          <w:szCs w:val="17"/>
          <w:color w:val="auto"/>
        </w:rPr>
      </w:pPr>
    </w:p>
    <w:p>
      <w:pPr>
        <w:jc w:val="both"/>
        <w:ind w:left="1240" w:right="2499" w:hanging="617"/>
        <w:spacing w:after="0" w:line="247" w:lineRule="auto"/>
        <w:tabs>
          <w:tab w:leader="none" w:pos="12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cash to settle the purchase contracts by allowing the trust preferred securities to be included in the remarketing process.</w:t>
      </w:r>
    </w:p>
    <w:p>
      <w:pPr>
        <w:spacing w:after="0" w:line="198" w:lineRule="exact"/>
        <w:rPr>
          <w:sz w:val="20"/>
          <w:szCs w:val="20"/>
          <w:color w:val="auto"/>
        </w:rPr>
      </w:pPr>
    </w:p>
    <w:p>
      <w:pPr>
        <w:jc w:val="both"/>
        <w:ind w:left="620" w:right="2799" w:hanging="614"/>
        <w:spacing w:after="0" w:line="246" w:lineRule="auto"/>
        <w:tabs>
          <w:tab w:leader="none" w:pos="6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of trust preferred securities that are separate and not components of Income PRIDES has the option on February 16, 2001 to either:</w:t>
      </w:r>
    </w:p>
    <w:p>
      <w:pPr>
        <w:sectPr>
          <w:pgSz w:w="11900" w:h="16838" w:orient="portrait"/>
          <w:cols w:equalWidth="0" w:num="1">
            <w:col w:w="10219"/>
          </w:cols>
          <w:pgMar w:left="240" w:top="142" w:right="1440" w:bottom="0" w:gutter="0" w:footer="0" w:header="0"/>
        </w:sectPr>
      </w:pPr>
    </w:p>
    <w:bookmarkStart w:id="10" w:name="page11"/>
    <w:bookmarkEnd w:id="10"/>
    <w:p>
      <w:pPr>
        <w:ind w:left="1240" w:right="2599" w:hanging="617"/>
        <w:spacing w:after="0" w:line="247" w:lineRule="auto"/>
        <w:tabs>
          <w:tab w:leader="none" w:pos="12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 to hold the trust preferred securities whose rate has been reset on February 16, 2001, or</w:t>
      </w:r>
    </w:p>
    <w:p>
      <w:pPr>
        <w:spacing w:after="0" w:line="197"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the trust preferred securities to the Chase Manhattan Bank, in its capacity as our custodial agent, to be included in the remarketing process.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TRANSFORMING INCOME PRIDES INTO GROWTH PRIDES AND TRUST PREFERRED SECURITIES</w:t>
      </w:r>
    </w:p>
    <w:p>
      <w:pPr>
        <w:spacing w:after="0" w:line="203" w:lineRule="exact"/>
        <w:rPr>
          <w:sz w:val="20"/>
          <w:szCs w:val="20"/>
          <w:color w:val="auto"/>
        </w:rPr>
      </w:pPr>
    </w:p>
    <w:p>
      <w:pPr>
        <w:ind w:left="1240" w:right="2499" w:hanging="617"/>
        <w:spacing w:after="0" w:line="246" w:lineRule="auto"/>
        <w:tabs>
          <w:tab w:leader="none" w:pos="12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create a Growth PRIDES, the investor separates an Income PRIDES into its components-the purchase contract and the trust preferred security-and then combines the purchase contract with a specific zero-coupon treasury security that matures concurrently with the maturity of the purchase contract.</w:t>
      </w:r>
    </w:p>
    <w:p>
      <w:pPr>
        <w:spacing w:after="0" w:line="200" w:lineRule="exact"/>
        <w:rPr>
          <w:rFonts w:ascii="Courier New" w:cs="Courier New" w:eastAsia="Courier New" w:hAnsi="Courier New"/>
          <w:sz w:val="17"/>
          <w:szCs w:val="17"/>
          <w:color w:val="auto"/>
        </w:rPr>
      </w:pPr>
    </w:p>
    <w:p>
      <w:pPr>
        <w:jc w:val="both"/>
        <w:ind w:left="1240" w:right="2799" w:hanging="617"/>
        <w:spacing w:after="0" w:line="246" w:lineRule="auto"/>
        <w:tabs>
          <w:tab w:leader="none" w:pos="12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owns the zero-coupon treasury security but will pledge it to us to secure its obligations under the purchase contract.</w:t>
      </w:r>
    </w:p>
    <w:p>
      <w:pPr>
        <w:spacing w:after="0" w:line="199" w:lineRule="exact"/>
        <w:rPr>
          <w:rFonts w:ascii="Courier New" w:cs="Courier New" w:eastAsia="Courier New" w:hAnsi="Courier New"/>
          <w:sz w:val="17"/>
          <w:szCs w:val="17"/>
          <w:color w:val="auto"/>
        </w:rPr>
      </w:pPr>
    </w:p>
    <w:p>
      <w:pPr>
        <w:ind w:left="1240" w:right="2799" w:hanging="617"/>
        <w:spacing w:after="0" w:line="246" w:lineRule="auto"/>
        <w:tabs>
          <w:tab w:leader="none" w:pos="12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zero-coupon treasury security together with the purchase contract constitute a Growth PRIDES. The trust preferred securities, which are no longer a component of the Income PRIDES, are tradeable as separate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201" w:lineRule="exact"/>
        <w:rPr>
          <w:sz w:val="20"/>
          <w:szCs w:val="20"/>
          <w:color w:val="auto"/>
        </w:rPr>
      </w:pPr>
    </w:p>
    <w:p>
      <w:pPr>
        <w:ind w:left="1240" w:right="3319" w:hanging="617"/>
        <w:spacing w:after="0" w:line="247" w:lineRule="auto"/>
        <w:tabs>
          <w:tab w:leader="none" w:pos="12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can also transform Growth PRIDES and trust preferred securities into Income PRIDES.</w:t>
      </w:r>
    </w:p>
    <w:p>
      <w:pPr>
        <w:spacing w:after="0" w:line="197" w:lineRule="exact"/>
        <w:rPr>
          <w:rFonts w:ascii="Courier New" w:cs="Courier New" w:eastAsia="Courier New" w:hAnsi="Courier New"/>
          <w:sz w:val="17"/>
          <w:szCs w:val="17"/>
          <w:color w:val="auto"/>
        </w:rPr>
      </w:pPr>
    </w:p>
    <w:p>
      <w:pPr>
        <w:ind w:left="1240" w:right="2799" w:hanging="617"/>
        <w:spacing w:after="0" w:line="246" w:lineRule="auto"/>
        <w:tabs>
          <w:tab w:leader="none" w:pos="12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transformation of Income PRIDES into Growth PRIDES and trust preferred securities, and the transformation of Growth PRIDES and trust preferred securities into Income PRIDES, require minimum amounts of securities.</w:t>
      </w:r>
    </w:p>
    <w:p>
      <w:pPr>
        <w:spacing w:after="0" w:line="200"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investor who tenders three rights together with two current Income PRIDES or two additional Income PRIDES will receive in exchange two new Income PRIDES. An investor who tenders three rights together with two current Growth PRIDES or two additional Growth PRIDES will receive in exchange two new Growth PRIDES.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RISK FACTORS</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Your investment in the FELINE PRIDES will involve risks. You should carefully consider the following discussion of risks as well as other information contained in this prospectus.</w:t>
      </w:r>
    </w:p>
    <w:p>
      <w:pPr>
        <w:spacing w:after="0" w:line="200"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DISCOVERY OF ACCOUNTING IRREGULARITIES AND RELATED LITIGATION AND GOVERNMENT INVESTIGATIONS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were created in December 1997, through the merger of HFS Incorporated into CUC International with CUC surviving and changing its name to Cendant Corporation. On April 15, 1998, we announced that, in the course of transferring responsibility for our accounting functions from the personnel associated with CUC before the merger to the personnel associated with HFS before the merger and preparing for the reporting of first quarter 1998 financial results, we discovered accounting irregularities in several CUC business units. As a result, we and the audit committee of our board of directors and their respective counsel, assisted by auditors, immediately began the investigations, which resulted, in part, in our restating previously reported financial results for 1997, 1996, 1995 and the first six months of 1998.</w:t>
      </w:r>
    </w:p>
    <w:p>
      <w:pPr>
        <w:spacing w:after="0" w:line="205"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As a result of these accounting irregularities, more than 70 lawsuits claiming to be class actions, two lawsuits claiming to be brought derivatively on our behalf and several other lawsuits and arbitration proceedings have been filed against us and other defendants. These lawsuits assert, among other things, various claims under the federal securities laws, including claims under sections 11, 12 and 15 of the Securities Act of 1933 and sections 10(b), 14(a) and 20(a) of and Rules 10b-5 and 14a-9 under the Securities Exchange Act of 1934 and state statutory and common laws, including claims that financial statements previously issued by us allegedly were false and misleading and that we allegedly knew or should have known that these statements allegedly caused the price of our securities to be artificially inflated.</w:t>
      </w:r>
    </w:p>
    <w:p>
      <w:pPr>
        <w:sectPr>
          <w:pgSz w:w="11900" w:h="16838" w:orient="portrait"/>
          <w:cols w:equalWidth="0" w:num="1">
            <w:col w:w="10219"/>
          </w:cols>
          <w:pgMar w:left="240" w:top="340" w:right="1440" w:bottom="0" w:gutter="0" w:footer="0" w:header="0"/>
        </w:sectPr>
      </w:pPr>
    </w:p>
    <w:bookmarkStart w:id="11" w:name="page12"/>
    <w:bookmarkEnd w:id="11"/>
    <w:p>
      <w:pPr>
        <w:ind w:right="2499" w:firstLine="721"/>
        <w:spacing w:after="0" w:line="246" w:lineRule="auto"/>
        <w:rPr>
          <w:sz w:val="20"/>
          <w:szCs w:val="20"/>
          <w:color w:val="auto"/>
        </w:rPr>
      </w:pPr>
      <w:r>
        <w:rPr>
          <w:rFonts w:ascii="Courier New" w:cs="Courier New" w:eastAsia="Courier New" w:hAnsi="Courier New"/>
          <w:sz w:val="17"/>
          <w:szCs w:val="17"/>
          <w:color w:val="auto"/>
        </w:rPr>
        <w:t>Although we expect to oppose any such contention, the plaintiffs in one or more of these proceedings may contend that any damages in the lawsuits should reflect, in whole or in part, the decline in market price of our securities following: (1) the announcement of the accounting irregularities April 15, 1998 after the NYSE closed; and (2) the press release concerning the accounting irregularities that we issued on July 14, 1998. On April 15, 1998, the last sale price of our common stock on the NYSE was $35.625. On April 16, 1998, the day following the announcement of the accounting irregularities, the last sale price of our common stock on the NYSE was $19.625. On July 13, 1998, the last sale price of our common stock on the NYSE was $18.875. On July 14, 1998, the last sale price of our common stock on the NYSE was $15.6875. On May 13, the last sale price of our common stock on the NYSE was $18 1/16.</w:t>
      </w:r>
    </w:p>
    <w:p>
      <w:pPr>
        <w:spacing w:after="0" w:line="206"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In addition, the SEC and the United States Attorney for the District of New Jersey are conducting investigations relating to the accounting issues. While our management has made all adjustments considered necessary as a result of the findings of the investigations and the restatement of our financial statements for 1997, 1996 and 1995, and the first six months of 1998, we can provide no assurances that additional adjustments will not be necessary as a result of these government investigations.</w:t>
      </w:r>
    </w:p>
    <w:p>
      <w:pPr>
        <w:spacing w:after="0" w:line="20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Other than with respect to the portion of the FELINE PRIDES class action litigation which has been settled subject to court approval, we do not believe that it is feasible to predict or determine the final outcome or resolution of these proceedings and investigations or to estimate the amounts or potential range of loss with respect to the resolution of these proceedings and investigations. In addition, the timing of the final resolution of these proceedings and investigations is uncertain. The possible outcomes or resolutions of these proceedings or investigations could include judgments against us or settlements and could require substantial payments by us.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believe that adverse outcomes in such proceedings and investigation or any other resolutions, including settlements, could have a material impact on our financial condition, results of operations and cash flows.</w:t>
      </w:r>
    </w:p>
    <w:p>
      <w:pPr>
        <w:spacing w:after="0" w:line="200"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INVESTMENT IN FELINE PRIDES REQUIRES HOLDERS TO PURCHASE COMMON STOCK RESULTING IN THE RISK OF DECLINE IN EQUITY VALUE</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Although as a holder of FELINE PRIDES you will be the beneficial owner of the related trust preferred securities, treasury portfolio or treasury securities, you have an obligation under the purchase contract to buy our common stock. We cannot assure you that the market value of the common stock you will receive on February 16, 2001 will be equal to or greater than the $50 stated amount per FELINE PRIDES held by you.</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Prior to February 16, 2001, unless you pay cash to satisfy your obligation under the purchase contract or the purchase contracts are terminated due to our bankruptcy, insolvency or reorganization, the proceeds derived from the remarketing of the trust preferred securities or the principal of the related treasury securities, or the appropriate applicable ownership interest of the treasury portfolio, when paid at maturity, as the case may be, will automatically be used to purchase a specified number of shares of our common stock on your behalf. As a holder of additional FELINE PRIDES, if the applicable market value of the common stock is less than $ , the aggregate market value of the common stock issued to you under each purchase contract on February 16, 2001 will be less than the price you paid for the additional FELINE PRIDES and the market value per share of that common stock will be less than the effective price per share paid by you for such common stock on that date, in which case you will suffer an economic loss as of February 16, 2001. Accordingly, you assume the risk that the market value of the common stock may decline, and that decline could be substantial.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LIMITATIONS ON OPPORTUNITY FOR EQUITY APPRECIATION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ind w:left="620"/>
              <w:spacing w:after="0"/>
              <w:rPr>
                <w:sz w:val="20"/>
                <w:szCs w:val="20"/>
                <w:color w:val="auto"/>
              </w:rPr>
            </w:pPr>
            <w:r>
              <w:rPr>
                <w:rFonts w:ascii="Courier New" w:cs="Courier New" w:eastAsia="Courier New" w:hAnsi="Courier New"/>
                <w:sz w:val="17"/>
                <w:szCs w:val="17"/>
                <w:color w:val="auto"/>
              </w:rPr>
              <w:t>Your</w:t>
            </w:r>
          </w:p>
        </w:tc>
        <w:tc>
          <w:tcPr>
            <w:tcW w:w="17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opportunity for</w:t>
            </w:r>
          </w:p>
        </w:tc>
        <w:tc>
          <w:tcPr>
            <w:tcW w:w="2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equity appreciation</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afforded by</w:t>
            </w:r>
          </w:p>
        </w:tc>
        <w:tc>
          <w:tcPr>
            <w:tcW w:w="170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investing in the</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additional</w:t>
            </w:r>
          </w:p>
        </w:tc>
        <w:tc>
          <w:tcPr>
            <w:tcW w:w="17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FELINE PRIDES is</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less</w:t>
            </w:r>
          </w:p>
        </w:tc>
        <w:tc>
          <w:tcPr>
            <w:tcW w:w="26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than your opportunity for</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equity</w:t>
            </w:r>
          </w:p>
        </w:tc>
        <w:tc>
          <w:tcPr>
            <w:tcW w:w="760" w:type="dxa"/>
            <w:vAlign w:val="bottom"/>
          </w:tcPr>
          <w:p>
            <w:pPr>
              <w:spacing w:after="0"/>
              <w:rPr>
                <w:sz w:val="17"/>
                <w:szCs w:val="17"/>
                <w:color w:val="auto"/>
              </w:rPr>
            </w:pP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appreciation if</w:t>
            </w:r>
          </w:p>
        </w:tc>
        <w:tc>
          <w:tcPr>
            <w:tcW w:w="44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you directly invested in the common stock.</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This</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opportunity</w:t>
            </w: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is less because</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the market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value</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common</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stock to be</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received</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by you</w:t>
            </w:r>
          </w:p>
        </w:tc>
      </w:tr>
      <w:tr>
        <w:trPr>
          <w:trHeight w:val="198"/>
        </w:trPr>
        <w:tc>
          <w:tcPr>
            <w:tcW w:w="2780" w:type="dxa"/>
            <w:vAlign w:val="bottom"/>
            <w:gridSpan w:val="3"/>
          </w:tcPr>
          <w:p>
            <w:pPr>
              <w:spacing w:after="0"/>
              <w:rPr>
                <w:sz w:val="20"/>
                <w:szCs w:val="20"/>
                <w:color w:val="auto"/>
              </w:rPr>
            </w:pPr>
            <w:r>
              <w:rPr>
                <w:rFonts w:ascii="Courier New" w:cs="Courier New" w:eastAsia="Courier New" w:hAnsi="Courier New"/>
                <w:sz w:val="17"/>
                <w:szCs w:val="17"/>
                <w:color w:val="auto"/>
              </w:rPr>
              <w:t>under the purchase contract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on February</w:t>
            </w:r>
          </w:p>
        </w:tc>
        <w:tc>
          <w:tcPr>
            <w:tcW w:w="1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 2001, assuming</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that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market</w:t>
            </w:r>
          </w:p>
        </w:tc>
      </w:tr>
    </w:tbl>
    <w:p>
      <w:pPr>
        <w:spacing w:after="0" w:line="5" w:lineRule="exact"/>
        <w:rPr>
          <w:sz w:val="20"/>
          <w:szCs w:val="20"/>
          <w:color w:val="auto"/>
        </w:rPr>
      </w:pPr>
    </w:p>
    <w:p>
      <w:pPr>
        <w:jc w:val="both"/>
        <w:ind w:right="2499"/>
        <w:spacing w:after="0" w:line="246" w:lineRule="auto"/>
        <w:rPr>
          <w:sz w:val="20"/>
          <w:szCs w:val="20"/>
          <w:color w:val="auto"/>
        </w:rPr>
      </w:pPr>
      <w:r>
        <w:rPr>
          <w:rFonts w:ascii="Courier New" w:cs="Courier New" w:eastAsia="Courier New" w:hAnsi="Courier New"/>
          <w:sz w:val="17"/>
          <w:szCs w:val="17"/>
          <w:color w:val="auto"/>
        </w:rPr>
        <w:t>value is the same as the applicable market value of such common stock, will only exceed the price you paid if the applicable market value of the common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gridSpan w:val="5"/>
          </w:tcPr>
          <w:p>
            <w:pPr>
              <w:spacing w:after="0"/>
              <w:rPr>
                <w:sz w:val="20"/>
                <w:szCs w:val="20"/>
                <w:color w:val="auto"/>
              </w:rPr>
            </w:pPr>
            <w:r>
              <w:rPr>
                <w:rFonts w:ascii="Courier New" w:cs="Courier New" w:eastAsia="Courier New" w:hAnsi="Courier New"/>
                <w:sz w:val="17"/>
                <w:szCs w:val="17"/>
                <w:color w:val="auto"/>
              </w:rPr>
              <w:t>stock exceeds $   , which represents an</w:t>
            </w:r>
          </w:p>
        </w:tc>
        <w:tc>
          <w:tcPr>
            <w:tcW w:w="30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appreciation of approximately</w:t>
            </w:r>
          </w:p>
        </w:tc>
        <w:tc>
          <w:tcPr>
            <w:tcW w:w="6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0" w:type="dxa"/>
            <w:vAlign w:val="bottom"/>
          </w:tcPr>
          <w:p>
            <w:pPr>
              <w:spacing w:after="0"/>
              <w:rPr>
                <w:sz w:val="20"/>
                <w:szCs w:val="20"/>
                <w:color w:val="auto"/>
              </w:rPr>
            </w:pPr>
            <w:r>
              <w:rPr>
                <w:rFonts w:ascii="Courier New" w:cs="Courier New" w:eastAsia="Courier New" w:hAnsi="Courier New"/>
                <w:sz w:val="17"/>
                <w:szCs w:val="17"/>
                <w:color w:val="auto"/>
              </w:rPr>
              <w:t>over</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ind w:left="260"/>
              <w:spacing w:after="0"/>
              <w:rPr>
                <w:sz w:val="20"/>
                <w:szCs w:val="20"/>
                <w:color w:val="auto"/>
              </w:rPr>
            </w:pPr>
            <w:r>
              <w:rPr>
                <w:rFonts w:ascii="Courier New" w:cs="Courier New" w:eastAsia="Courier New" w:hAnsi="Courier New"/>
                <w:sz w:val="17"/>
                <w:szCs w:val="17"/>
                <w:color w:val="auto"/>
              </w:rPr>
              <w:t>. Moreover,</w:t>
            </w:r>
          </w:p>
        </w:tc>
        <w:tc>
          <w:tcPr>
            <w:tcW w:w="19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 such event, you</w:t>
            </w:r>
          </w:p>
        </w:tc>
        <w:tc>
          <w:tcPr>
            <w:tcW w:w="2660" w:type="dxa"/>
            <w:vAlign w:val="bottom"/>
          </w:tcPr>
          <w:p>
            <w:pPr>
              <w:ind w:left="40"/>
              <w:spacing w:after="0"/>
              <w:rPr>
                <w:sz w:val="20"/>
                <w:szCs w:val="20"/>
                <w:color w:val="auto"/>
              </w:rPr>
            </w:pPr>
            <w:r>
              <w:rPr>
                <w:rFonts w:ascii="Courier New" w:cs="Courier New" w:eastAsia="Courier New" w:hAnsi="Courier New"/>
                <w:sz w:val="17"/>
                <w:szCs w:val="17"/>
                <w:color w:val="auto"/>
              </w:rPr>
              <w:t>would receive on February</w:t>
            </w:r>
          </w:p>
        </w:tc>
        <w:tc>
          <w:tcPr>
            <w:tcW w:w="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16,</w:t>
            </w:r>
          </w:p>
        </w:tc>
        <w:tc>
          <w:tcPr>
            <w:tcW w:w="6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2001</w:t>
            </w:r>
          </w:p>
        </w:tc>
      </w:tr>
      <w:tr>
        <w:trPr>
          <w:trHeight w:val="198"/>
        </w:trPr>
        <w:tc>
          <w:tcPr>
            <w:tcW w:w="460" w:type="dxa"/>
            <w:vAlign w:val="bottom"/>
          </w:tcPr>
          <w:p>
            <w:pPr>
              <w:spacing w:after="0"/>
              <w:rPr>
                <w:sz w:val="20"/>
                <w:szCs w:val="20"/>
                <w:color w:val="auto"/>
              </w:rPr>
            </w:pPr>
            <w:r>
              <w:rPr>
                <w:rFonts w:ascii="Courier New" w:cs="Courier New" w:eastAsia="Courier New" w:hAnsi="Courier New"/>
                <w:sz w:val="17"/>
                <w:szCs w:val="17"/>
                <w:color w:val="auto"/>
              </w:rPr>
              <w:t>only</w:t>
            </w:r>
          </w:p>
        </w:tc>
        <w:tc>
          <w:tcPr>
            <w:tcW w:w="1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approximately</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 the</w:t>
            </w:r>
          </w:p>
        </w:tc>
        <w:tc>
          <w:tcPr>
            <w:tcW w:w="3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percentage equal to $ divided by $</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the</w:t>
            </w:r>
          </w:p>
        </w:tc>
      </w:tr>
      <w:tr>
        <w:trPr>
          <w:trHeight w:val="198"/>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shares</w:t>
            </w: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common stock that</w:t>
            </w:r>
          </w:p>
        </w:tc>
        <w:tc>
          <w:tcPr>
            <w:tcW w:w="41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you would have received if you had made</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a</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direct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 in the common stock on that date. Therefore you would receive on</w:t>
      </w:r>
    </w:p>
    <w:p>
      <w:pPr>
        <w:spacing w:after="0" w:line="5"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7"/>
          <w:szCs w:val="17"/>
          <w:color w:val="auto"/>
        </w:rPr>
        <w:t>February 16, 2001 only approximately</w:t>
      </w:r>
      <w:r>
        <w:rPr>
          <w:sz w:val="20"/>
          <w:szCs w:val="20"/>
          <w:color w:val="auto"/>
        </w:rPr>
        <w:tab/>
      </w:r>
      <w:r>
        <w:rPr>
          <w:rFonts w:ascii="Courier New" w:cs="Courier New" w:eastAsia="Courier New" w:hAnsi="Courier New"/>
          <w:sz w:val="17"/>
          <w:szCs w:val="17"/>
          <w:color w:val="auto"/>
        </w:rPr>
        <w:t>% of the appreciation in the value</w:t>
      </w:r>
    </w:p>
    <w:p>
      <w:pPr>
        <w:spacing w:after="0" w:line="5"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7"/>
          <w:szCs w:val="17"/>
          <w:color w:val="auto"/>
        </w:rPr>
        <w:t>of the common stock in excess of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FACTORS AFFECTING TRADING PRICES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trading prices of Income PRIDES and Growth PRIDES in the secondary market will be directly affected by the trading prices of the common stock, the general level of interest rates and our credit quality. It is impossible to predict whether the price of our common stock or interest rates will rise or fall. Trading prices of the common stock will be influenced by our operating results and prospects and by economic, financial and other factors, including the remaining class action litigation against us. In addition, general market conditions can affect the trust preferred securities markets generally, therefore affecting the price of our common stock, including the level of, and fluctuations in, the trading prices of stocks generally and sales of substantial amounts of common stock by us in the market after the offering of the FELINE PRIDES or the perception that those sales could occur. Fluctuations in interest rates may give rise to arbitrage opportunities based upon changes in the relative value of the common stock underlying the purchase contracts and of the other components of the FELINE PRIDES. The arbitrage could, in turn, affect the trading prices of the Income PRIDES, Growth PRIDES, trust preferred securities and common stock.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RIGHTS INCLUDING LIMITED VOTING RIGHTS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you hold trust preferred securities you will not be entitled to vote to appoint, remove or replace or to increase or decrease the number of trustees of the trust, and generally will have no voting rights except in limited circumstances. If you hold FELINE PRIDES you will not be entitled to any rights with respect to the common stock, including, without limitation, voting rights and rights to receive any dividends or other distributions on the common stock. You will only be entitled to rights as a holder of the common stock if we deliver shares of common stock for FELINE PRIDES on February 16, 2001 or as a result of early settlement and only if the applicable record date, if any, for the exercise of these rights occurs after that date. For example, if an amendment is proposed to our articles of incorporation or by-laws and the record date for determining the stockholders of record entitled to vote on that amendment occurs prior to the delivery, you will not be entitled to vote on that amendment.</w:t>
      </w:r>
    </w:p>
    <w:p>
      <w:pPr>
        <w:spacing w:after="0" w:line="200" w:lineRule="exact"/>
        <w:rPr>
          <w:sz w:val="20"/>
          <w:szCs w:val="20"/>
          <w:color w:val="auto"/>
        </w:rPr>
      </w:pPr>
    </w:p>
    <w:p>
      <w:pPr>
        <w:spacing w:after="0" w:line="204"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DILUTION OF THE COMMON STOCK MAY AFFECT THE SETTLEMENT RATE AND THE FELINE PRIDES TRADING PRICES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number of shares of common stock you are entitled to receive upon the settlement of your purchase contract and the trading prices of Income PRIDES and Growth PRIDES may be adversely affected due to dilution of our common stock resulting from the issuance of additional common stock or other equity interests.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number of shares of common stock that you are entitled to receive on February 16, 2001 or as a result of early settlement of a purchase contract is subject to adjustment for certain events arising from stock splits and combinations, stock dividends and other actions by us that modify our capital structure. We will not adjust the number of shares of common stock that you are to receive on February 16, 2001, or as a result of early settlement of a purchase contract, for other events, including most offerings of common stock for cash by us or in connection with acquisitions. We are not restricted from issuing additional common stock during the term of the purchase contracts and have no obligation to consider your interests for any reason; except, that, in case of an agreement to issue more than one million shares of common stock or any other security conferring that the right to receive our common stock, other than for cash at fair value or as consideration for an acquisition of a business or business assets, and that agreement causes a decline in the market value for the common stock. In that event, the settlement rate of the new FELINE PRIDES may be adjusted, as described elsewhere in this prospectus.</w:t>
      </w:r>
    </w:p>
    <w:p>
      <w:pPr>
        <w:spacing w:after="0" w:line="209"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we issue additional shares of common stock, the price of the common stock may be materially and adversely affected and, because of the relationship of the number of shares to be received on February 16, 2001 to the price of the common stock, these events may adversely affect the trading price of Income PRIDES or Growth PRIDES.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ILLIQUIDITY OF THE SECONDARY MARKET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are unable to predict how the new FELINE PRIDES and the additional FELINE PRIDES will trade in the secondary market or whether this market will be liquid or illiquid.</w:t>
      </w:r>
    </w:p>
    <w:p>
      <w:pPr>
        <w:spacing w:after="0" w:line="200"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We will apply to list the new Income PRIDES and the new Growth PRIDES on the NYSE, subject to official notice of issuance and satisfaction of the NYSE minimum distribution requirements. The NYSE will not list the new FELINE PRIDES unless there are 400 holders of new FELINE PRIDES. The</w:t>
      </w:r>
    </w:p>
    <w:p>
      <w:pPr>
        <w:sectPr>
          <w:pgSz w:w="11900" w:h="16838" w:orient="portrait"/>
          <w:cols w:equalWidth="0" w:num="1">
            <w:col w:w="10219"/>
          </w:cols>
          <w:pgMar w:left="240" w:top="142" w:right="1440" w:bottom="0" w:gutter="0" w:footer="0" w:header="0"/>
        </w:sectPr>
      </w:pPr>
    </w:p>
    <w:bookmarkStart w:id="13" w:name="page14"/>
    <w:bookmarkEnd w:id="13"/>
    <w:p>
      <w:pPr>
        <w:ind w:right="2499"/>
        <w:spacing w:after="0" w:line="246" w:lineRule="auto"/>
        <w:rPr>
          <w:sz w:val="20"/>
          <w:szCs w:val="20"/>
          <w:color w:val="auto"/>
        </w:rPr>
      </w:pPr>
      <w:r>
        <w:rPr>
          <w:rFonts w:ascii="Courier New" w:cs="Courier New" w:eastAsia="Courier New" w:hAnsi="Courier New"/>
          <w:sz w:val="17"/>
          <w:szCs w:val="17"/>
          <w:color w:val="auto"/>
        </w:rPr>
        <w:t>new FELINE PRIDES are issued in the framework of a class action settlement. We cannot predict how many persons will choose to participate in the settlement and exercise the exchange rights provided in the settlement. The exchange rights may be exercised until February 14, 2001. In addition, we can neither predict at which point in time the holders of rights will choose to exercise their exchange rights. The liquidity of the new Income PRIDES and new Growth PRIDES depends on the number of people who elect to execute their exchange rights and on the point in time in which they do so. Additionally, we will not list additional FELINE PRIDES for trading unless we issue them to the general public. We can, therefore, provide no assurance as to the liquidity of any market that may develop for the new FELINE PRIDES and the additional FELINE PRIDES, your ability to sell these securities and whether a trading market if it develops will continue.</w:t>
      </w:r>
    </w:p>
    <w:p>
      <w:pPr>
        <w:spacing w:after="0" w:line="206"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Moreover, if you were to substitute treasury securities for trust preferred securities, or trust preferred securities for treasury securities, thereby converting your Income PRIDES to Growth PRIDES or your Growth PRIDES to Income PRIDES, the liquidity of Income Prides and Growth PRIDES could be adversely affected. The liquidity of the additional FELINE PRIDES could also be adversely affected if you were to exchange the rights together with the additional FELINE PRIDES for new FELINE PRIDES. We can provide no assurance that the new FELINE PRIDES or the additional FELINE PRIDES will meet the minimum distribution requirements for listing on the NYSE. We cannot provide assurance that the NYSE will not delist or suspend the new FELINE PRIDES or additional FELINE PRIDES. The NYSE may delist or suspend the new FELINE PRIDES or the additional FELINE PRIDES (if the additional FELINE PRIDES have been listed) should you elect to (1) create new Growth PRIDES or Income PRIDES by substituting collateral, or (2) replace additional Income PRIDES or additional Growth PRIDES together with rights for new Income PRIDES or new Growth PRIDES. This could cause the number of Income PRIDES or Growth PRIDES to fall below the requirement for listing securities that at least 1,000,000 additional Income PRIDES, additional Growth PRIDES, new Income PRIDES and new Growth PRIDES be outstanding at any time.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PLEDGED SECURITIES ENCUMBERED</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Your rights to the trust preferred securities, treasury portfolio or treasury securities (together, the "pledged securities"), as applicable, will be subordinated to our security interest. Although you will be the beneficial owners of the applicable pledged securities, those pledged securities will be pledged with Chase Manhattan Bank, in its capacity as our collateral agent, to secure your obligations under the related purchase contracts. Additionally, notwithstanding the automatic termination of the purchase contracts, if we become the subject of a case under the Bankruptcy Code, the delivery of the pledged securities to you may be delayed by the imposition of the automatic stay of section 362 of the Bankruptcy Code.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DISSOLUTION OF THE TRUST DUE TO AN INVESTMENT COMPANY EVENT</w:t>
      </w:r>
    </w:p>
    <w:p>
      <w:pPr>
        <w:spacing w:after="0" w:line="203"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The dissolution of the trust due to an investment company event may affect the Income PRIDES' market prices.</w:t>
      </w:r>
    </w:p>
    <w:p>
      <w:pPr>
        <w:spacing w:after="0" w:line="198"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an investment company event occurs, we will dissolve the trust, except in the limited circumstances described below, and distribute the debentures to you in a total principal amount equal to the aggregate stated liquidation amount of any trust preferred securities that you may hold. We will only dissolve and distribute the debentures to you if we are unable to avoid the investment company event within a 90-day period by taking some ministerial action or pursuing some other reasonable measure that will have no adverse effect on the trust, us or you, and will involve no material cost to us. In addition, we will have the right to dissolve the trust at any time.</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There can be no assurance as to the impact on the market prices for Income PRIDES if we dissolve the trust and distribute the debentures to you in exchange for your trust preferred securities. Because Income PRIDES will consist of debentures and related purchase contracts, if we dissolve the trust as a result of an investment company event or otherwise, you are also making an investment decision with regard to the debentures if you purchase Income PRIDES and should carefully review all the information regarding the debentures contained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EVENT REDEMPTION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occurrence of a tax event redemption, described below, may affect the market prices of Income PRIDES, due to the substitution of the treasury portfolio for the redeemed trust preferred securities as collateral for your obligations under the related purchase contract.</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have the option to redeem the debentures and, thus, the trust securities, on not less than 30 days or more than 60 days prior written notice, in whole but not in part, at any time before February 16, 2001 if a</w:t>
      </w:r>
    </w:p>
    <w:p>
      <w:pPr>
        <w:sectPr>
          <w:pgSz w:w="11900" w:h="16838" w:orient="portrait"/>
          <w:cols w:equalWidth="0" w:num="1">
            <w:col w:w="10219"/>
          </w:cols>
          <w:pgMar w:left="240" w:top="142" w:right="1440" w:bottom="0" w:gutter="0" w:footer="0" w:header="0"/>
        </w:sectPr>
      </w:pPr>
    </w:p>
    <w:bookmarkStart w:id="14" w:name="page15"/>
    <w:bookmarkEnd w:id="14"/>
    <w:p>
      <w:pPr>
        <w:ind w:right="2499"/>
        <w:spacing w:after="0" w:line="246" w:lineRule="auto"/>
        <w:rPr>
          <w:sz w:val="20"/>
          <w:szCs w:val="20"/>
          <w:color w:val="auto"/>
        </w:rPr>
      </w:pPr>
      <w:r>
        <w:rPr>
          <w:rFonts w:ascii="Courier New" w:cs="Courier New" w:eastAsia="Courier New" w:hAnsi="Courier New"/>
          <w:sz w:val="17"/>
          <w:szCs w:val="17"/>
          <w:color w:val="auto"/>
        </w:rPr>
        <w:t>tax event occurs and continues under the circumstances described below. If a tax event occurs, we will redeem the debentures at a redemption price per trust security equal to the redemption amount plus accrued and unpaid interest, including deferred interest, if any. If we redeem all of the debentures, the trust must redeem all of the trust securities and pay the redemption price in cash to the holders of the trust securities.</w:t>
      </w:r>
    </w:p>
    <w:p>
      <w:pPr>
        <w:spacing w:after="0" w:line="202"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If the tax event redemption occurs before February 16, 2001, the redemption price payable to you due to liquidation of any interest you may have in the trust as a holder of Income PRIDES will be distributed to the collateral agent, who in turn will apply an amount equal to the redemption amount of the redemption price to purchase the treasury portfolio on your behalf.</w:t>
      </w:r>
    </w:p>
    <w:p>
      <w:pPr>
        <w:spacing w:after="0" w:line="202"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We will substitute the treasury portfolio for the trust preferred securities and pledge the treasury portfolio with the collateral agent to secure your obligations to purchase our common stock under the purchase contracts related to the Income PRIDES. If you do not hold trust preferred securities in the form of Income PRIDES you will receive redemption payments directly. There can be no assurance as to the impact on the market prices for the Income PRIDES if we substitute the treasury portfolio as collateral in replacement of any trust preferred securities so redeemed. A tax event redemption will be a taxable event to the beneficial owners of the trust preferred securities.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 TO DEFER CURRENT PAYMENTS</w:t>
      </w:r>
    </w:p>
    <w:p>
      <w:pPr>
        <w:spacing w:after="0" w:line="203"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If we chose to exercise our right to defer payments on the purchase contracts and on the trust preferred securities, you may also be adversely affected by (1) the United States federal income tax consequences, (2) the impact on your receipt of distributions on the trust preferred securities and (3) the effect on the market prices of trust preferred securities associated with the deferral of distributions on the trust preferred securities.</w:t>
      </w:r>
    </w:p>
    <w:p>
      <w:pPr>
        <w:spacing w:after="0" w:line="202"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We have the option to defer the payment of contract adjustment payments on the purchase contracts until February 16, 2001. Any deferred contract adjustment payments will bear additional contract adjustment payments at the rate of 7.5% per year, compounding on each succeeding payment date, until we pay them to you. If the purchase contracts are settled early or terminated due to our bankruptcy, insolvency or reorganization, the right to receive contract adjustment payments and deferred contract adjustment payments, if any, will also terminate.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we defer the payment of contract adjustment payments on the purchase contracts until February 16, 2001, you will receive a number of shares of common stock equal to the total amount of deferred contract adjustment payments payable to you, divided by the applicable market value.</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will also have the right under the indenture to defer payments of interest on the debentures by extending the interest payment period at any time, and from time to time, on the debentures. As a consequence of that extension, quarterly distributions on the trust preferred securities, held either as a component of the Income PRIDES or held separately, would be deferred. Any such deferrals would continue to accrue at a rate of 6.45% per year through and including February 15, 2001, and at the reset rate afterwards, compounded quarterly. Our right to extend the interest payment period for the debentures will be limited and may not extend beyond February 16, 2003.</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During any extension period, we will not declare or pay dividends on, make distributions with respect to, or redeem, purchase or acquire, or make a liquidation payment with respect to, any of our capital stock except in the following five situations:</w:t>
      </w:r>
    </w:p>
    <w:p>
      <w:pPr>
        <w:spacing w:after="0" w:line="200" w:lineRule="exact"/>
        <w:rPr>
          <w:sz w:val="20"/>
          <w:szCs w:val="20"/>
          <w:color w:val="auto"/>
        </w:rPr>
      </w:pPr>
    </w:p>
    <w:p>
      <w:pPr>
        <w:ind w:left="1240" w:right="2599" w:hanging="617"/>
        <w:spacing w:after="0" w:line="246" w:lineRule="auto"/>
        <w:tabs>
          <w:tab w:leader="none" w:pos="12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purchase or acquire our own capital stock in order to satisfy any obligations that we may have under any employee benefit plans or to satisfy any obligations that we may have under any contract or security outstanding on the date of that event requiring us to purchase our own capital stock;</w:t>
      </w:r>
    </w:p>
    <w:p>
      <w:pPr>
        <w:spacing w:after="0" w:line="200"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result of any reclassification of our capital stock or the exchange or conversion of one class or</w:t>
      </w:r>
    </w:p>
    <w:p>
      <w:pPr>
        <w:spacing w:after="0" w:line="1" w:lineRule="exact"/>
        <w:rPr>
          <w:rFonts w:ascii="Courier New" w:cs="Courier New" w:eastAsia="Courier New" w:hAnsi="Courier New"/>
          <w:sz w:val="17"/>
          <w:szCs w:val="17"/>
          <w:color w:val="auto"/>
        </w:rPr>
      </w:pPr>
    </w:p>
    <w:p>
      <w:pPr>
        <w:ind w:left="1240" w:right="25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series of our capital stock for another class or series of our capital stock;</w:t>
      </w:r>
    </w:p>
    <w:p>
      <w:pPr>
        <w:spacing w:after="0" w:line="197"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purchase fractional interests in shares of our capital stock under the conversion or exchange provisions of our capital stock or the conversion or exchange of that security;</w:t>
      </w:r>
    </w:p>
    <w:p>
      <w:pPr>
        <w:spacing w:after="0" w:line="199"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pay dividends or distributions in our capital stock, or rights to acquire our capital stock, or to repurchase or redeem our capital stock solely from the issuance or exchange of</w:t>
      </w:r>
    </w:p>
    <w:p>
      <w:pPr>
        <w:sectPr>
          <w:pgSz w:w="11900" w:h="16838" w:orient="portrait"/>
          <w:cols w:equalWidth="0" w:num="1">
            <w:col w:w="10219"/>
          </w:cols>
          <w:pgMar w:left="240" w:top="142" w:right="1440" w:bottom="0" w:gutter="0" w:footer="0" w:header="0"/>
        </w:sectPr>
      </w:pPr>
    </w:p>
    <w:bookmarkStart w:id="15" w:name="page16"/>
    <w:bookmarkEnd w:id="15"/>
    <w:p>
      <w:pPr>
        <w:ind w:left="1240"/>
        <w:spacing w:after="0"/>
        <w:rPr>
          <w:sz w:val="20"/>
          <w:szCs w:val="20"/>
          <w:color w:val="auto"/>
        </w:rPr>
      </w:pPr>
      <w:r>
        <w:rPr>
          <w:rFonts w:ascii="Courier New" w:cs="Courier New" w:eastAsia="Courier New" w:hAnsi="Courier New"/>
          <w:sz w:val="17"/>
          <w:szCs w:val="17"/>
          <w:color w:val="auto"/>
        </w:rPr>
        <w:t>capital stock; or</w:t>
      </w:r>
    </w:p>
    <w:p>
      <w:pPr>
        <w:spacing w:after="0" w:line="203" w:lineRule="exact"/>
        <w:rPr>
          <w:sz w:val="20"/>
          <w:szCs w:val="20"/>
          <w:color w:val="auto"/>
        </w:rPr>
      </w:pPr>
    </w:p>
    <w:p>
      <w:pPr>
        <w:ind w:left="1240" w:right="3419" w:hanging="617"/>
        <w:spacing w:after="0" w:line="246" w:lineRule="auto"/>
        <w:tabs>
          <w:tab w:leader="none" w:pos="12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redeem or repurchase any rights outstanding under a shareholder rights plan or to declare a</w:t>
      </w:r>
    </w:p>
    <w:p>
      <w:pPr>
        <w:spacing w:after="0" w:line="1"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of rights in the future.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During any extension period, we also will not make any guarantee payments with respect to the above, other than payments of distributions and specific redemptions out of monies held by the trust and payments on liquidation of the trust (the "guarantee") or payments of the obligations of the trust with respect to the common securities (the "common securities guarantee"). Before the termination of any extension period, we may further extend the interest payment period. However, we may not extend the extension period beyond February 16, 2003. Upon the termination of any extension period and the payment of all amounts then due, we may commence a new extension period, subject to the above requirements.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do not currently intend to defer payments of stated interest on the debentures and we currently believe that the likelihood of our doing so is remote. Therefore, the debentures should not be considered to have been issued with OID for United States federal income tax purposes as a result of our right to defer payments of stated interest on the debentures unless and until we actually exercise that deferral right. There can be no assurance that the IRS will agree with our position.</w:t>
      </w:r>
    </w:p>
    <w:p>
      <w:pPr>
        <w:spacing w:after="0" w:line="20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Should we exercise our right to defer payments of interest by extending the interest payment period, a U.S. holder of trust preferred securities held either as a component of the Income PRIDES or held separately would be required to include its proportionate share of the stated interest on the debentures in gross income, as OID, on a daily economic accrual basis, regardless of that U.S. holder's method of tax accounting. As a result, a U.S. holder of trust preferred securities would recognize income for United States federal income tax purposes in advance of the receipt of cash attributable to that income, and would not receive cash from the trust related to that income if that holder disposed of the trust preferred securities prior to the record date for the date on which distributions of such amounts were made.</w:t>
      </w:r>
    </w:p>
    <w:p>
      <w:pPr>
        <w:spacing w:after="0" w:line="205"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addition, as a result of our right to defer interest payments, the market price of the trust preferred securities, which represent undivided beneficial ownership interests in the assets of the trust, might be more volatile than the market price of other securities that are not subject to the deferral. Should we exercise that right in the future, the market price of the trust preferred securities likely would be adversely affected. If you were to dispose of your trust preferred securities during an extension period, therefore, you might not receive the same return on your investment as if you had continued to hold your trust preferred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FEDERAL INCOME TAX CONSEQUENCES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 statutory, judicial or administrative authority directly addresses the treatment of the FELINE PRIDES or instruments similar to the FELINE PRIDES for United States federal income tax purposes, or of the exchange of rights and current FELINE PRIDES or additional FELINE PRIDES for new FELINE PRIDES. As a result, some United States federal income tax consequences of the purchase, ownership and disposition of FELINE PRIDES are not entirely clear.</w:t>
      </w:r>
    </w:p>
    <w:p>
      <w:pPr>
        <w:spacing w:after="0" w:line="202"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PURCHASE CONTRACT AGREEMENT NOT QUALIFIED UNDER TRUST INDENTURE ACT; LIMITED OBLIGATIONS OF PURCHASE CONTRACT AGENT</w:t>
      </w:r>
    </w:p>
    <w:p>
      <w:pPr>
        <w:spacing w:after="0" w:line="198"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You, as a holder of FELINE PRIDES, will not have the benefits of the protection of the Trust Indenture Act of 1939.</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purchase contract agreement between us and the purchase contract agent will not be qualified as an indenture under the Trust Indenture Act and the purchase contract agent will not be required to qualify as a trustee under the Trust Indenture Act, although the trust preferred securities constituting a part of the Income PRIDES will be issued pursuant to the declaration, which will be qualified under the Trust Indenture Act. Accordingly, if you hold FELINE PRIDES you will not have the benefit of the protections of the Trust Indenture Act. The protections generally afforded the holder of a security issued under an indenture that has been qualified under the Trust Indenture Act include:</w:t>
      </w:r>
    </w:p>
    <w:p>
      <w:pPr>
        <w:spacing w:after="0" w:line="204" w:lineRule="exact"/>
        <w:rPr>
          <w:sz w:val="20"/>
          <w:szCs w:val="20"/>
          <w:color w:val="auto"/>
        </w:rPr>
      </w:pPr>
    </w:p>
    <w:p>
      <w:pPr>
        <w:ind w:left="620" w:hanging="614"/>
        <w:spacing w:after="0"/>
        <w:tabs>
          <w:tab w:leader="none" w:pos="6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disqualification of the indenture trustee for conflicting interests.</w:t>
      </w:r>
    </w:p>
    <w:p>
      <w:pPr>
        <w:spacing w:after="0" w:line="203" w:lineRule="exact"/>
        <w:rPr>
          <w:rFonts w:ascii="Courier New" w:cs="Courier New" w:eastAsia="Courier New" w:hAnsi="Courier New"/>
          <w:sz w:val="17"/>
          <w:szCs w:val="17"/>
          <w:color w:val="auto"/>
        </w:rPr>
      </w:pPr>
    </w:p>
    <w:p>
      <w:pPr>
        <w:jc w:val="both"/>
        <w:ind w:left="620" w:right="2499" w:hanging="614"/>
        <w:spacing w:after="0" w:line="246" w:lineRule="auto"/>
        <w:tabs>
          <w:tab w:leader="none" w:pos="6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preventing a trustee that is also a creditor of the issuer from improving its own credit position at the expense of the security holders immediately prior to or after a default under the indenture.</w:t>
      </w:r>
    </w:p>
    <w:p>
      <w:pPr>
        <w:spacing w:after="0" w:line="199" w:lineRule="exact"/>
        <w:rPr>
          <w:rFonts w:ascii="Courier New" w:cs="Courier New" w:eastAsia="Courier New" w:hAnsi="Courier New"/>
          <w:sz w:val="17"/>
          <w:szCs w:val="17"/>
          <w:color w:val="auto"/>
        </w:rPr>
      </w:pPr>
    </w:p>
    <w:p>
      <w:pPr>
        <w:ind w:left="620" w:right="2699" w:hanging="614"/>
        <w:spacing w:after="0" w:line="247" w:lineRule="auto"/>
        <w:tabs>
          <w:tab w:leader="none" w:pos="6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requirement that the indenture trustee deliver reports at least annually with respect to specific matters concerning the indenture</w:t>
      </w:r>
    </w:p>
    <w:p>
      <w:pPr>
        <w:sectPr>
          <w:pgSz w:w="11900" w:h="16838" w:orient="portrait"/>
          <w:cols w:equalWidth="0" w:num="1">
            <w:col w:w="10219"/>
          </w:cols>
          <w:pgMar w:left="240" w:top="142" w:right="1440" w:bottom="0" w:gutter="0" w:footer="0" w:header="0"/>
        </w:sectPr>
      </w:pPr>
    </w:p>
    <w:bookmarkStart w:id="16" w:name="page17"/>
    <w:bookmarkEnd w:id="16"/>
    <w:p>
      <w:pPr>
        <w:ind w:left="620"/>
        <w:spacing w:after="0"/>
        <w:rPr>
          <w:sz w:val="20"/>
          <w:szCs w:val="20"/>
          <w:color w:val="auto"/>
        </w:rPr>
      </w:pPr>
      <w:r>
        <w:rPr>
          <w:rFonts w:ascii="Courier New" w:cs="Courier New" w:eastAsia="Courier New" w:hAnsi="Courier New"/>
          <w:sz w:val="17"/>
          <w:szCs w:val="17"/>
          <w:color w:val="auto"/>
        </w:rPr>
        <w:t>trustee and the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UNDER THE GUARANTEE</w:t>
      </w:r>
    </w:p>
    <w:p>
      <w:pPr>
        <w:spacing w:after="0" w:line="203"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Except as described below, you as a holder of trust preferred securities, will not be able to exercise directly any other rights with respect to the debentures.</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guarantee will be qualified as an indenture under the Trust Indenture Act. The Wilmington Trust Company will act as indenture trustee under the guarantee in its capacity as the guarantee trustee for the purposes of compliance with the provisions of the Trust Indenture Act. The guarantee trustee will hold the guarantee for your benefit if you hold any of the trust preferred securities.</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you hold any of the trust preferred securities, the guarantee will guarantee you, generally on a senior unsecured basis, the payment of the following:</w:t>
      </w:r>
    </w:p>
    <w:p>
      <w:pPr>
        <w:spacing w:after="0" w:line="200" w:lineRule="exact"/>
        <w:rPr>
          <w:sz w:val="20"/>
          <w:szCs w:val="20"/>
          <w:color w:val="auto"/>
        </w:rPr>
      </w:pPr>
    </w:p>
    <w:p>
      <w:pPr>
        <w:ind w:left="1240" w:right="2499" w:hanging="617"/>
        <w:spacing w:after="0" w:line="246" w:lineRule="auto"/>
        <w:tabs>
          <w:tab w:leader="none" w:pos="12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and unpaid distributions that are required to be paid on the trust preferred securities, to the extent the trust has funds available for this purpose.</w:t>
      </w:r>
    </w:p>
    <w:p>
      <w:pPr>
        <w:spacing w:after="0" w:line="199"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price, including all accumulated and unpaid distributions to the date of redemption, of trust preferred securities that we may have redeemed upon the occurrence of a tax event redemption, to the extent the trust has funds available for this purpose.</w:t>
      </w:r>
    </w:p>
    <w:p>
      <w:pPr>
        <w:spacing w:after="0" w:line="200"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 voluntary or involuntary dissolution of the trust, other than in connection with the distribution of debentures to you, the lesser of (a) the total of the liquidation amount and all accrued and unpaid distributions on the trust preferred securities to the date of payment to the extent the trust has funds available for this purpose or (b) the amount of assets of the trust remaining available for distribution to holders of the trust preferred securities in liquidation of the trust.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holders of a majority in liquidation amount of the trust preferred securities will have the right to direct the time, method and place of conducting any proceeding for any remedy available to the guarantee trustee or to direct the exercise of any trust or power conferred upon the guarantee trustee under the guarantee. Notwithstanding the above, but only under limited circumstances, holders of the trust preferred securities may institute a legal proceeding directly against us to enforce their rights under the guarantee without first instituting a legal proceeding against the trust, the guarantee trustee or any other person or entity.</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we were to default on our obligation to pay amounts payable on the debentures or otherwise, the trust would lack funds for the payment of distributions or amounts payable on redemption of the trust preferred securities or otherwise, and, in that event, holders of the trust preferred securities would not be able to rely upon the guarantee for payment of these amounts. Instead, they would rely on the enforcement</w:t>
      </w:r>
    </w:p>
    <w:p>
      <w:pPr>
        <w:spacing w:after="0" w:line="202" w:lineRule="exact"/>
        <w:rPr>
          <w:sz w:val="20"/>
          <w:szCs w:val="20"/>
          <w:color w:val="auto"/>
        </w:rPr>
      </w:pPr>
    </w:p>
    <w:p>
      <w:pPr>
        <w:ind w:left="1240" w:right="2499" w:hanging="617"/>
        <w:spacing w:after="0" w:line="246" w:lineRule="auto"/>
        <w:tabs>
          <w:tab w:leader="none" w:pos="12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institutional trustee of its rights as registered holder of the debentures against us pursuant to the terms of the indenture and the debentures or</w:t>
      </w:r>
    </w:p>
    <w:p>
      <w:pPr>
        <w:spacing w:after="0" w:line="199" w:lineRule="exact"/>
        <w:rPr>
          <w:rFonts w:ascii="Courier New" w:cs="Courier New" w:eastAsia="Courier New" w:hAnsi="Courier New"/>
          <w:sz w:val="17"/>
          <w:szCs w:val="17"/>
          <w:color w:val="auto"/>
        </w:rPr>
      </w:pPr>
    </w:p>
    <w:p>
      <w:pPr>
        <w:ind w:left="1240" w:right="2599" w:hanging="617"/>
        <w:spacing w:after="0" w:line="247" w:lineRule="auto"/>
        <w:tabs>
          <w:tab w:leader="none" w:pos="12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that holder of the institutional trustee's or that holder's own rights against us to enforce payments on the debentures.</w:t>
      </w:r>
    </w:p>
    <w:p>
      <w:pPr>
        <w:spacing w:after="0" w:line="198"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The declaration provides that each holder of trust preferred securities, by its acceptance, agrees to the provisions of the guarantee and the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ENFORCEMENT OF SPECIFIC RIGHTS BY HOLDERS OF TRUST PREFERRED SECURITIES</w:t>
      </w:r>
    </w:p>
    <w:p>
      <w:pPr>
        <w:spacing w:after="0" w:line="203"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Except as described below, you, as holder of trust preferred securities, will not be able to exercise directly any other rights with respect to the debentures.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 declaration event of default were to occur and were continuing, holders of trust preferred securities would rely on the enforcement by the institutional trustee of its rights as registered holder of the debentures against us. In addition, the holders of a majority in liquidation amount of the trust preferred securities would have the right to direct the time, method, and place of conducting any proceeding for any remedy available to the institutional trustee or to direct the exercise of any trust or power conferred upon the institutional trustee under the declaration, including the right to direct the institutional trustee to exercise the remedies available to it as the holder of the debentures.</w:t>
      </w:r>
    </w:p>
    <w:p>
      <w:pPr>
        <w:sectPr>
          <w:pgSz w:w="11900" w:h="16838" w:orient="portrait"/>
          <w:cols w:equalWidth="0" w:num="1">
            <w:col w:w="10219"/>
          </w:cols>
          <w:pgMar w:left="240" w:top="142" w:right="1440" w:bottom="0" w:gutter="0" w:footer="0" w:header="0"/>
        </w:sectPr>
      </w:pPr>
    </w:p>
    <w:bookmarkStart w:id="17" w:name="page18"/>
    <w:bookmarkEnd w:id="17"/>
    <w:p>
      <w:pPr>
        <w:ind w:right="2499" w:firstLine="618"/>
        <w:spacing w:after="0" w:line="246" w:lineRule="auto"/>
        <w:rPr>
          <w:sz w:val="20"/>
          <w:szCs w:val="20"/>
          <w:color w:val="auto"/>
        </w:rPr>
      </w:pPr>
      <w:r>
        <w:rPr>
          <w:rFonts w:ascii="Courier New" w:cs="Courier New" w:eastAsia="Courier New" w:hAnsi="Courier New"/>
          <w:sz w:val="17"/>
          <w:szCs w:val="17"/>
          <w:color w:val="auto"/>
        </w:rPr>
        <w:t>The indenture provides that the debt trustee must give holders of debentures notice of all defaults or events of default within 30 days after occurrence. However, except in the cases of a default or an event of default in payment on the debentures, the debt trustee will be protected in withholding the notice if its responsible officers in good faith determine that withholding of the notice is in the interest of such holders.</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the institutional trustee were to fail to enforce its rights under the debentures in respect of an indenture event of default after a holder of record of trust preferred securities had made a written request, such holder of record of trust preferred securities may, to the extent permitted by applicable law, institute a legal proceeding against us to enforce the institutional trustee's rights under the debentures. In addition, if we were to fail to pay interest or principal on the debentures on the date that interest or principal is otherwise payable, and this failure to pay were continuing, holders of trust preferred securities may directly institute a proceeding for enforcement of payment of the principal of or interest on the debentures having a principal amount equal to the aggregate stated liquidation amount of your trust preferred securities (a "direct action") after the respective due date specified in the debentures. In connection with a direct action, we would have the right under the indenture to set off any payment made to that holder by 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RIGHTS OF ACCELERATION</w:t>
      </w:r>
    </w:p>
    <w:p>
      <w:pPr>
        <w:spacing w:after="0" w:line="203"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The institutional trustee, as holder of the debentures, may accelerate payment of the principal and accrued and unpaid interest on the debentures only upon the occurrence and continuation of a declaration event of default or an indenture event of default. A declaration event of default or indenture event of default are generally limited to payment defaults, breaches of specific covenants and specific events of bankruptcy, insolvency and reorganization relating to us and specific events of dissolution of the trust. Accordingly, there is no right to acceleration upon default of our payment obligations under the guarantee.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TRADING PRICE OF THE TRUST PREFERRED SECURITIES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trust preferred securities may trade at a price that does not fully reflect the value of accrued but unpaid interest with respect to the underlying debentures. If you are an accrual basis taxpayer and dispose of your trust preferred securities between record dates for payments of distributions you will be required to include accrued but unpaid interest on the debentures through the date of disposition in income as ordinary interest income, i.e., interest or, possibly, OID, and to add that amount to your adjusted tax basis in your proportionate share of the underlying debentures deemed disposed of. The same situation would arise to the extent, if any, that there is OID on the debentures underlying the trust preferred securities following any payment extension. To the extent the selling price is less than your adjusted tax basis, you will recognize a loss.</w:t>
      </w:r>
    </w:p>
    <w:p>
      <w:pPr>
        <w:spacing w:after="0" w:line="200" w:lineRule="exact"/>
        <w:rPr>
          <w:sz w:val="20"/>
          <w:szCs w:val="20"/>
          <w:color w:val="auto"/>
        </w:rPr>
      </w:pPr>
    </w:p>
    <w:p>
      <w:pPr>
        <w:spacing w:after="0" w:line="20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are one of the foremost consumer and business services companies in the world. We were created through the merger of HFS into CUC in December 1997 with the resultant corporation being renamed Cendant Corporation. We provide the fee-based services formerly provided by each of CUC and HFS, including travel services, real estate services and membership-based consumer services, to our customers throughout the world.</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operate in four principal divisions: travel related services, real estate related services, alliance marketing related services and other consumer and business services. Our businesses provide a wide range of complementary consumer and business services, which together represent nine business segments.</w:t>
      </w:r>
    </w:p>
    <w:p>
      <w:pPr>
        <w:spacing w:after="0" w:line="201" w:lineRule="exact"/>
        <w:rPr>
          <w:sz w:val="20"/>
          <w:szCs w:val="20"/>
          <w:color w:val="auto"/>
        </w:rPr>
      </w:pPr>
    </w:p>
    <w:p>
      <w:pPr>
        <w:ind w:left="1240" w:right="2799" w:hanging="617"/>
        <w:spacing w:after="0" w:line="246" w:lineRule="auto"/>
        <w:tabs>
          <w:tab w:leader="none" w:pos="12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travel related services businesses facilitate vacation timeshare exchanges, manage corporate and government vehicle fleets and franchise car rental and hotel businesses.</w:t>
      </w:r>
    </w:p>
    <w:p>
      <w:pPr>
        <w:spacing w:after="0" w:line="199"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real estate related services businesses franchise real estate brokerage businesses, provide home buyers with mortgages and assist in employee relocation.</w:t>
      </w:r>
    </w:p>
    <w:p>
      <w:pPr>
        <w:spacing w:after="0" w:line="199" w:lineRule="exact"/>
        <w:rPr>
          <w:rFonts w:ascii="Courier New" w:cs="Courier New" w:eastAsia="Courier New" w:hAnsi="Courier New"/>
          <w:sz w:val="17"/>
          <w:szCs w:val="17"/>
          <w:color w:val="auto"/>
        </w:rPr>
      </w:pPr>
    </w:p>
    <w:p>
      <w:pPr>
        <w:ind w:left="1240" w:right="2699" w:hanging="617"/>
        <w:spacing w:after="0" w:line="247" w:lineRule="auto"/>
        <w:tabs>
          <w:tab w:leader="none" w:pos="12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alliance marketing related services businesses provide an array of value driven products and services.</w:t>
      </w:r>
    </w:p>
    <w:p>
      <w:pPr>
        <w:spacing w:after="0" w:line="197" w:lineRule="exact"/>
        <w:rPr>
          <w:rFonts w:ascii="Courier New" w:cs="Courier New" w:eastAsia="Courier New" w:hAnsi="Courier New"/>
          <w:sz w:val="17"/>
          <w:szCs w:val="17"/>
          <w:color w:val="auto"/>
        </w:rPr>
      </w:pPr>
    </w:p>
    <w:p>
      <w:pPr>
        <w:ind w:left="1240" w:right="3219" w:hanging="617"/>
        <w:spacing w:after="0" w:line="247" w:lineRule="auto"/>
        <w:tabs>
          <w:tab w:leader="none" w:pos="12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other consumer and business services include our tax preparation services franchise, information technology</w:t>
      </w:r>
    </w:p>
    <w:p>
      <w:pPr>
        <w:sectPr>
          <w:pgSz w:w="11900" w:h="16838" w:orient="portrait"/>
          <w:cols w:equalWidth="0" w:num="1">
            <w:col w:w="10219"/>
          </w:cols>
          <w:pgMar w:left="240" w:top="340" w:right="1440" w:bottom="0" w:gutter="0" w:footer="0" w:header="0"/>
        </w:sectPr>
      </w:pPr>
    </w:p>
    <w:bookmarkStart w:id="18" w:name="page19"/>
    <w:bookmarkEnd w:id="18"/>
    <w:p>
      <w:pPr>
        <w:jc w:val="both"/>
        <w:ind w:left="1240" w:right="2799"/>
        <w:spacing w:after="0" w:line="246" w:lineRule="auto"/>
        <w:rPr>
          <w:sz w:val="20"/>
          <w:szCs w:val="20"/>
          <w:color w:val="auto"/>
        </w:rPr>
      </w:pPr>
      <w:r>
        <w:rPr>
          <w:rFonts w:ascii="Courier New" w:cs="Courier New" w:eastAsia="Courier New" w:hAnsi="Courier New"/>
          <w:sz w:val="17"/>
          <w:szCs w:val="17"/>
          <w:color w:val="auto"/>
        </w:rPr>
        <w:t>services, car parks and vehicle emergency support and rescue services in the United Kingdom, credit information services, financial products and other consumer-related services.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As a franchisor of hotels, residential real estate brokerage offices, car rental operations and tax preparation services, we license the owners and operators of independent businesses to use our brand names. We do not own or operate hotels, real estate brokerage offices, car rental operations or tax preparation offices, except for certain company-owned Jackson Hewitt offices which we intend to franchise. Instead, we provide our franchisee customers with services designed to increase their revenue and profitability.</w:t>
      </w:r>
    </w:p>
    <w:p>
      <w:pPr>
        <w:spacing w:after="0" w:line="203" w:lineRule="exact"/>
        <w:rPr>
          <w:sz w:val="20"/>
          <w:szCs w:val="20"/>
          <w:color w:val="auto"/>
        </w:rPr>
      </w:pPr>
    </w:p>
    <w:p>
      <w:pPr>
        <w:ind w:right="4759"/>
        <w:spacing w:after="0" w:line="247" w:lineRule="auto"/>
        <w:rPr>
          <w:sz w:val="20"/>
          <w:szCs w:val="20"/>
          <w:color w:val="auto"/>
        </w:rPr>
      </w:pPr>
      <w:r>
        <w:rPr>
          <w:rFonts w:ascii="Courier New" w:cs="Courier New" w:eastAsia="Courier New" w:hAnsi="Courier New"/>
          <w:sz w:val="17"/>
          <w:szCs w:val="17"/>
          <w:color w:val="auto"/>
        </w:rPr>
        <w:t>MATTERS RELATING TO THE ACCOUNTING IRREGULARITIES AND ACCOUNTING POLICY CHANGE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Irregularities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April 15, 1998, we announced that in the course of transferring responsibility for our accounting functions from Cendant personnel associated with CUC prior to the merger to Cendant personnel associated with HFS before the merger and preparing for the reporting of first quarter 1998 financial results, we discovered accounting irregularities in certain CUC business units. As a result, we, together with our counsel and assisted by auditors, immediately began an intensive investigation. In addition, our audit committee engaged Willkie Farr &amp; Gallagher as special legal counsel and Willkie Farr engaged Arthur Andersen LLP to perform an independent investigation into these accounting irregularities.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July 14, 1998, we announced that the accounting irregularities were greater than those initially discovered in April and that the irregularities affected the accounting records of the majority of the CUC business units. On August 13, 1998, we announced that our investigation was complete. On August 27, 1998, we announced that our audit committee had submitted its report to the board of directors on the audit committee investigation into the accounting irregularities and its conclusions regarding responsibility for those actions. A copy of the audit committee's report has been filed as an exhibit to our report on Form 8-K dated August 28, 1998.</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As a result of the findings of the investigations, we restated our previously reported financial results for 1997, 1996 and 1995 and the six months ended June 30, 1998 and 1997. The 1997 restated amounts also included certain adjustments related to the former HFS businesses which are substantially comprised of $47.8 million in reductions to merger-related costs and other unusual charges ("Unusual Charges") and a $14.5 million decrease in pre-tax income excluding Unusual Charges, which on a net basis increased 1997 net income from continuing operations. The 1997 annual and six months results have also been restated for a change in accounting, effective January 1, 1997, related to revenue and expense recognition for memberships with a full refund offer.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Action Litigation and Government Investigation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Since our April 15, 1998 announcement of the discovery of accounting irregularities in the former CUC business units, and prior to the date of this prospectus, 70 lawsuits claiming to be class actions, two lawsuits claiming to be brought derivatively on our behalf and several other lawsuits and arbitration proceedings have been filed in various courts against us and, among others, our predecessor, HFS, and several current and former officers and directors of Cendant and HFS, asserting various claims under the federal securities laws and several state statutory and common laws.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addition, the SEC and the United States Attorney for the District of New Jersey are conducting investigations relating to the accounting irregularities. The SEC staff has advised us that its inquiry should not be construed as an indication by the SEC or its staff that any violations of law have occurred. While we have made all adjustments considered necessary as a result of the findings of the investigations and the restatement of our financial statements for 1997, 1996 and 1995 and the first six months of 1998, we can provide no assurances that additional adjustments will not be required as a result of these government investigations.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Other than with respect to the portion of the FELINE PRIDES litigation which has been settled subject to court approval, we do not believe that it is feasible to predict or determine the final outcome or resolution of these proceedings and investigations or to estimate the amounts or potential range of loss with respect to the resolution of these proceedings and investigations. In addition, the timing of the final resolution of these proceedings and investigations is uncertain. The possible outcomes or resolutions of these proceedings and investigations could include judgments against us or settlements and could require</w:t>
      </w:r>
    </w:p>
    <w:p>
      <w:pPr>
        <w:sectPr>
          <w:pgSz w:w="11900" w:h="16838" w:orient="portrait"/>
          <w:cols w:equalWidth="0" w:num="1">
            <w:col w:w="10219"/>
          </w:cols>
          <w:pgMar w:left="240" w:top="142" w:right="1440" w:bottom="0" w:gutter="0" w:footer="0" w:header="0"/>
        </w:sectPr>
      </w:pPr>
    </w:p>
    <w:bookmarkStart w:id="19" w:name="page20"/>
    <w:bookmarkEnd w:id="19"/>
    <w:p>
      <w:pPr>
        <w:ind w:right="2599"/>
        <w:spacing w:after="0" w:line="246" w:lineRule="auto"/>
        <w:rPr>
          <w:sz w:val="20"/>
          <w:szCs w:val="20"/>
          <w:color w:val="auto"/>
        </w:rPr>
      </w:pPr>
      <w:r>
        <w:rPr>
          <w:rFonts w:ascii="Courier New" w:cs="Courier New" w:eastAsia="Courier New" w:hAnsi="Courier New"/>
          <w:sz w:val="17"/>
          <w:szCs w:val="17"/>
          <w:color w:val="auto"/>
        </w:rPr>
        <w:t>substantial payments by us. Our management believes that adverse outcomes in such proceedings and investigations or any other resolutions, including settlements, could have a material impact on our financial condition, results of operations and cash flows.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FELINE PRIDES LITIGATION AND LITIGATION SETTLEMENT</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On February 1998, we, together with Cendant Capital I, a Delaware Business Trust wholly owned by us, sold an aggregate of 29,900,000 current FELINE PRIDES. We sold the current FELINE PRIDES through a public offering pursuant to a registration statement on Form S-3, and a prospectus and prospectus supplement each dated February 24, 1998. The current FELINE PRIDES began trading on the NYSE on or about February 25, 1998.</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Following our announcement of potential accounting irregularities on April 15, 1998, eight suits were commenced against us, our present and former officers, Merrill Lynch &amp; Co., Merrill Lynch, Pierce, Fenner &amp; Smith Incorporated, Chase Securities, Inc. and Ernst &amp; Young, LLP, by persons who had acquired or purchased our current FELINE PRIDES. A lead plaintiff was selected to represent all persons who purchased or acquired current FELINE PRIDES during the period of February 24, 1998 through and including April 15, 1998 and who purchased or acquired current FELINE PRIDES in the open market during the period of April 16, 1998 through and including July 15, 1998. Kirby McInerney &amp; Squire, LLP, is plaintiffs' lead counsel. An amended and consolidated class action complaint was filed in the consolidated action, which is entitled In Re Cendant Corporation PRIDES Litigation and is pending in the United States District Court for the District of New Jersey. The complaint asserts claims arising under sections 11, 12(a)(2) and 15 of the Securities Act of 1933, and sections 10(b) and 20(a) of the Securities Exchange Act of 1934. The complaint alleges that the registration statement, prospectus and prospectus supplement for the current FELINE PRIDES offering contained materially false and misleading statements due to the accounting irregularities discussed above and that we made other misstatements and omissions of material fact on and after April 15, 1998.</w:t>
      </w:r>
    </w:p>
    <w:p>
      <w:pPr>
        <w:spacing w:after="0" w:line="21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March 17, 1999, we entered into a stipulation of settlement in the consolidated action. The court granted the settlement its preliminary approval, pending a fairness hearing to be held on May 18, 1999. Under the settlement agreement, in return for the release of all claims arising from any purchase of current FELINE PRIDES on or before April 15, 1998, we are obligated to issue up to 29,161,474 rights with an aggregate theoretical value of $341,500,000. Each class member who does not opt out and submits a timely and valid proof of claim will be entitled to one right for each current FELINE PRIDES that was held at the close of business on April 15, 1998. Under the settlement agreement, until February 14, 2001, we will issue two new FELINE PRIDES, the value of each of which will exceed the value of a current FELINE PRIDES by $17.57, to every person who delivers to us three rights and two current FELINE PRIDES. The settlement does not resolve claims based upon purchase of current FELINE PRIDES between April 16 and July 15, 1998.</w:t>
      </w:r>
    </w:p>
    <w:p>
      <w:pPr>
        <w:spacing w:after="0" w:line="207"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In addition, we are obligated under the settlement to advance or pay, as incurred, the reasonable costs of:</w:t>
      </w:r>
    </w:p>
    <w:p>
      <w:pPr>
        <w:spacing w:after="0" w:line="198" w:lineRule="exact"/>
        <w:rPr>
          <w:sz w:val="20"/>
          <w:szCs w:val="20"/>
          <w:color w:val="auto"/>
        </w:rPr>
      </w:pPr>
    </w:p>
    <w:p>
      <w:pPr>
        <w:ind w:left="1240" w:hanging="617"/>
        <w:spacing w:after="0"/>
        <w:tabs>
          <w:tab w:leader="none" w:pos="12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assembling the list of class members;</w:t>
      </w:r>
    </w:p>
    <w:p>
      <w:pPr>
        <w:spacing w:after="0" w:line="203"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mailing and publishing the notices;</w:t>
      </w:r>
    </w:p>
    <w:p>
      <w:pPr>
        <w:spacing w:after="0" w:line="203" w:lineRule="exact"/>
        <w:rPr>
          <w:rFonts w:ascii="Courier New" w:cs="Courier New" w:eastAsia="Courier New" w:hAnsi="Courier New"/>
          <w:sz w:val="17"/>
          <w:szCs w:val="17"/>
          <w:color w:val="auto"/>
        </w:rPr>
      </w:pPr>
    </w:p>
    <w:p>
      <w:pPr>
        <w:ind w:left="1240" w:right="2499" w:hanging="617"/>
        <w:spacing w:after="0" w:line="247" w:lineRule="auto"/>
        <w:tabs>
          <w:tab w:leader="none" w:pos="12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reimbursing brokers or nominees for costs in identifying and/or forwarding notices to class members or their nominees;</w:t>
      </w:r>
    </w:p>
    <w:p>
      <w:pPr>
        <w:spacing w:after="0" w:line="197"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listing, SEC registration and filing fees, and other costs associated with issuance of the rights and the new FELINE PRIDES;</w:t>
      </w:r>
    </w:p>
    <w:p>
      <w:pPr>
        <w:spacing w:after="0" w:line="199" w:lineRule="exact"/>
        <w:rPr>
          <w:rFonts w:ascii="Courier New" w:cs="Courier New" w:eastAsia="Courier New" w:hAnsi="Courier New"/>
          <w:sz w:val="17"/>
          <w:szCs w:val="17"/>
          <w:color w:val="auto"/>
        </w:rPr>
      </w:pPr>
    </w:p>
    <w:p>
      <w:pPr>
        <w:ind w:left="1240" w:right="3119" w:hanging="617"/>
        <w:spacing w:after="0" w:line="247" w:lineRule="auto"/>
        <w:tabs>
          <w:tab w:leader="none" w:pos="12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settlement administrator, which costs will not exceed $160,000; and</w:t>
      </w:r>
    </w:p>
    <w:p>
      <w:pPr>
        <w:spacing w:after="0" w:line="197"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similar cash costs associated with the implementation of the settlement. We are also obligated to pay the reasonable expenses of the law firm of Squadron, Ellenoff, Plesent &amp; Sheinfeld, LLP, retained to assist lead plaintiffs' counsel in drafting appropriate portions of the stipulation. Additionally, we will be solely responsible for the costs identified in this section if the settlement is ultimately not consummated.</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Based on the settlement agreement, we recorded an after tax charge of approximately $228 million, or $0.26 per diluted share, which is $351 million pre-tax, in the fourth quarter of 1998 associated with the agreement in principle to settle the FELINE PRIDES securities class action. We recorded an increase in additional paid-in capital of $350 million offset by a decrease in retained earnings of $228 million resulting in a</w:t>
      </w:r>
    </w:p>
    <w:p>
      <w:pPr>
        <w:sectPr>
          <w:pgSz w:w="11900" w:h="16838" w:orient="portrait"/>
          <w:cols w:equalWidth="0" w:num="1">
            <w:col w:w="10219"/>
          </w:cols>
          <w:pgMar w:left="240" w:top="142" w:right="1440" w:bottom="0" w:gutter="0" w:footer="0" w:header="0"/>
        </w:sectPr>
      </w:pPr>
    </w:p>
    <w:bookmarkStart w:id="20" w:name="page21"/>
    <w:bookmarkEnd w:id="20"/>
    <w:p>
      <w:pPr>
        <w:ind w:right="2799"/>
        <w:spacing w:after="0" w:line="246" w:lineRule="auto"/>
        <w:rPr>
          <w:sz w:val="20"/>
          <w:szCs w:val="20"/>
          <w:color w:val="auto"/>
        </w:rPr>
      </w:pPr>
      <w:r>
        <w:rPr>
          <w:rFonts w:ascii="Courier New" w:cs="Courier New" w:eastAsia="Courier New" w:hAnsi="Courier New"/>
          <w:sz w:val="17"/>
          <w:szCs w:val="17"/>
          <w:color w:val="auto"/>
        </w:rPr>
        <w:t>net increase in stockholders' equity of $122 million as a result of the prospective issuance of the common stock. As a result, the settlement should not reduce net book value. In addition, the settlement is not expected to reduce 1999 earnings per share unless our common stock price materially appreciates.</w:t>
      </w:r>
    </w:p>
    <w:p>
      <w:pPr>
        <w:spacing w:after="0" w:line="20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THE TRUST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trust is a statutory business trust formed under Delaware law according to (1) a declaration of trust, executed by the sponsor and some of the trustees and (2) the filing of a certificate of trust with the Secretary of State of the State of Delaware on February 6, 1998. This declaration of trust will be amended and restated in its entirety substantially in the form filed as an exhibit to the registration statement of which this prospectus forms a part. The declaration will be qualified as an indenture under the Trust Indenture Act.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Although upon issuance of the trust preferred securities, a holder of Income PRIDES will be the beneficial owner of the related trust preferred securities, those trust preferred securities will be pledged with the collateral agent to secure the obligations of the holders under the related purchase contracts. We will directly or indirectly acquire common securities in an aggregate liquidation amount equal to 3% of the total capital of the trust.</w:t>
      </w:r>
    </w:p>
    <w:p>
      <w:pPr>
        <w:spacing w:after="0" w:line="20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The trust exists for the exclusive purposes of</w:t>
      </w:r>
    </w:p>
    <w:p>
      <w:pPr>
        <w:spacing w:after="0" w:line="203" w:lineRule="exact"/>
        <w:rPr>
          <w:sz w:val="20"/>
          <w:szCs w:val="20"/>
          <w:color w:val="auto"/>
        </w:rPr>
      </w:pPr>
    </w:p>
    <w:p>
      <w:pPr>
        <w:ind w:left="1240" w:right="2599" w:hanging="514"/>
        <w:spacing w:after="0" w:line="247" w:lineRule="auto"/>
        <w:tabs>
          <w:tab w:leader="none" w:pos="12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issuing the trust securities representing undivided beneficial ownership interests in the assets of the trust,</w:t>
      </w:r>
    </w:p>
    <w:p>
      <w:pPr>
        <w:spacing w:after="0" w:line="197" w:lineRule="exact"/>
        <w:rPr>
          <w:rFonts w:ascii="Courier New" w:cs="Courier New" w:eastAsia="Courier New" w:hAnsi="Courier New"/>
          <w:sz w:val="17"/>
          <w:szCs w:val="17"/>
          <w:color w:val="auto"/>
        </w:rPr>
      </w:pPr>
    </w:p>
    <w:p>
      <w:pPr>
        <w:ind w:left="1240" w:right="3519" w:hanging="514"/>
        <w:spacing w:after="0" w:line="247" w:lineRule="auto"/>
        <w:tabs>
          <w:tab w:leader="none" w:pos="12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 the proceeds of the trust securities in the debentures and</w:t>
      </w:r>
    </w:p>
    <w:p>
      <w:pPr>
        <w:spacing w:after="0" w:line="197" w:lineRule="exact"/>
        <w:rPr>
          <w:rFonts w:ascii="Courier New" w:cs="Courier New" w:eastAsia="Courier New" w:hAnsi="Courier New"/>
          <w:sz w:val="17"/>
          <w:szCs w:val="17"/>
          <w:color w:val="auto"/>
        </w:rPr>
      </w:pPr>
    </w:p>
    <w:p>
      <w:pPr>
        <w:ind w:left="1240" w:right="2699" w:hanging="514"/>
        <w:spacing w:after="0" w:line="246" w:lineRule="auto"/>
        <w:tabs>
          <w:tab w:leader="none" w:pos="12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engaging in only those activities necessary, appropriate, convenient or incidental to the purposes specified in (1) and</w:t>
      </w:r>
    </w:p>
    <w:p>
      <w:pPr>
        <w:spacing w:after="0" w:line="1" w:lineRule="exact"/>
        <w:rPr>
          <w:rFonts w:ascii="Courier New" w:cs="Courier New" w:eastAsia="Courier New" w:hAnsi="Courier New"/>
          <w:sz w:val="17"/>
          <w:szCs w:val="17"/>
          <w:color w:val="auto"/>
        </w:rPr>
      </w:pPr>
    </w:p>
    <w:p>
      <w:pPr>
        <w:ind w:left="1240" w:right="2499" w:firstLine="1"/>
        <w:spacing w:after="0" w:line="247" w:lineRule="auto"/>
        <w:tabs>
          <w:tab w:leader="none" w:pos="1652"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The trust has a term of approximately six years, but may dissolve earlier as provided in the declaration.</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number of the trustees is initially three. Two of the trustees (the "regular trustees") are persons who are our employees or officers or who are affiliated with us. Under the declaration, the third trustee will be a financial institution that is unaffiliated with us. This trustee will serve as institutional trustee under the declaration and as indenture trustee for the purposes of compliance with the provisions of the Trust Indenture Act (the "institutional trustee"). Initially, Wilmington Trust Company, a Delaware banking corporation, will be the institutional trustee until removed or replaced by the holder of the common securities. For purposes of compliance with the provisions of the Trust Indenture Act, Wilmington Trust Company will also act as the guarantee trustee and as trustee resident in the State of Delaware (the "Delaware trustee") for purposes of the Delaware Business Trust Act (the "Trust Act").</w:t>
      </w:r>
    </w:p>
    <w:p>
      <w:pPr>
        <w:spacing w:after="0" w:line="20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institutional trustee will hold title to the debentures for the benefit of the holders of the trust securities and the institutional trustee will have the power to exercise all rights, powers and privileges under the indenture as the holder of the debentures. In addition, the institutional trustee will maintain exclusive control of a segregated noninterest bearing bank account (the "property account") to hold all payments made in respect of the debentures for the benefit of the holders of the trust securities. The institutional trustee will make payments of distributions and payments on liquidation, redemption and otherwise to the holders of the trust securities out of funds from the property account. The guarantee trustee will hold the guarantee for the benefit of the holders of the trust preferred securities.</w:t>
      </w:r>
    </w:p>
    <w:p>
      <w:pPr>
        <w:spacing w:after="0" w:line="205"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We, as the direct or indirect holder of all the common securities, will have the right to appoint, remove or replace any trustee and to increase or decrease the number of trustees. However, the number of trustees shall be at least two, at least one of which shall be a regular trustee. We will pay all fees and expenses related to the trust and the offering of the trust securities.</w:t>
      </w:r>
    </w:p>
    <w:p>
      <w:pPr>
        <w:spacing w:after="0" w:line="202"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The rights of the holders of the trust preferred securities, including economic rights, rights to information and voting rights, are provided in the declaration, the Trust Act and the Trust Indenture Act.</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office of the Delaware trustee currently is Wilmington Trust Company, Wilmington, Delaware. The principal place of business of the trust shall be c/o Cendant Corporation, 9 West 57th Street, New York, NY 10019 and its telephone number shall be (212) 413-1800.</w:t>
      </w:r>
    </w:p>
    <w:p>
      <w:pPr>
        <w:sectPr>
          <w:pgSz w:w="11900" w:h="16838" w:orient="portrait"/>
          <w:cols w:equalWidth="0" w:num="1">
            <w:col w:w="10219"/>
          </w:cols>
          <w:pgMar w:left="240" w:top="142" w:right="1440" w:bottom="0" w:gutter="0" w:footer="0" w:header="0"/>
        </w:sectPr>
      </w:pPr>
    </w:p>
    <w:p>
      <w:pPr>
        <w:spacing w:after="0" w:line="398"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PRICE RANGE OF COMMON STOCK AND DIVIDENDS</w:t>
      </w:r>
    </w:p>
    <w:p>
      <w:pPr>
        <w:sectPr>
          <w:pgSz w:w="11900" w:h="16838" w:orient="portrait"/>
          <w:cols w:equalWidth="0" w:num="1">
            <w:col w:w="10219"/>
          </w:cols>
          <w:pgMar w:left="240" w:top="142" w:right="1440" w:bottom="0" w:gutter="0" w:footer="0" w:header="0"/>
          <w:type w:val="continuous"/>
        </w:sectPr>
      </w:pPr>
    </w:p>
    <w:bookmarkStart w:id="21" w:name="page22"/>
    <w:bookmarkEnd w:id="21"/>
    <w:p>
      <w:pPr>
        <w:ind w:right="2499" w:firstLine="618"/>
        <w:spacing w:after="0" w:line="246" w:lineRule="auto"/>
        <w:rPr>
          <w:sz w:val="20"/>
          <w:szCs w:val="20"/>
          <w:color w:val="auto"/>
        </w:rPr>
      </w:pPr>
      <w:r>
        <w:rPr>
          <w:rFonts w:ascii="Courier New" w:cs="Courier New" w:eastAsia="Courier New" w:hAnsi="Courier New"/>
          <w:sz w:val="17"/>
          <w:szCs w:val="17"/>
          <w:color w:val="auto"/>
        </w:rPr>
        <w:t>Our common stock is listed and traded on the NYSE under the symbol "CD". The following table provides, for the calendar quarters indicated, the high and low closing sales prices per share on the NYSE for the periods shown below as reported on the NYSE Composite Tape. On December 17, 1997, CUC merged with HFS, with CUC surviving and changing its name to "Cendant Corporation." All the common stock prices prior to the first quarter of 1998 are for CUC.</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MARKET PRICE (1)</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8"/>
        </w:trPr>
        <w:tc>
          <w:tcPr>
            <w:tcW w:w="5300" w:type="dxa"/>
            <w:vAlign w:val="bottom"/>
          </w:tcPr>
          <w:p>
            <w:pPr>
              <w:spacing w:after="0"/>
              <w:rPr>
                <w:sz w:val="17"/>
                <w:szCs w:val="17"/>
                <w:color w:val="auto"/>
              </w:rPr>
            </w:pPr>
          </w:p>
        </w:tc>
        <w:tc>
          <w:tcPr>
            <w:tcW w:w="22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PERIOD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HIGH</w:t>
            </w:r>
          </w:p>
        </w:tc>
        <w:tc>
          <w:tcPr>
            <w:tcW w:w="1020" w:type="dxa"/>
            <w:vAlign w:val="bottom"/>
          </w:tcPr>
          <w:p>
            <w:pPr>
              <w:spacing w:after="0"/>
              <w:rPr>
                <w:sz w:val="17"/>
                <w:szCs w:val="17"/>
                <w:color w:val="auto"/>
              </w:rPr>
            </w:pPr>
          </w:p>
        </w:tc>
        <w:tc>
          <w:tcPr>
            <w:tcW w:w="5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LOW</w:t>
            </w:r>
          </w:p>
        </w:tc>
        <w:tc>
          <w:tcPr>
            <w:tcW w:w="520" w:type="dxa"/>
            <w:vAlign w:val="bottom"/>
          </w:tcPr>
          <w:p>
            <w:pPr>
              <w:spacing w:after="0"/>
              <w:rPr>
                <w:sz w:val="17"/>
                <w:szCs w:val="17"/>
                <w:color w:val="auto"/>
              </w:rPr>
            </w:pPr>
          </w:p>
        </w:tc>
      </w:t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00" w:type="dxa"/>
            <w:vAlign w:val="bottom"/>
            <w:gridSpan w:val="2"/>
          </w:tcPr>
          <w:p>
            <w:pPr>
              <w:jc w:val="right"/>
              <w:ind w:right="73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7/8</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1/2</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Second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w:t>
            </w:r>
          </w:p>
        </w:tc>
        <w:tc>
          <w:tcPr>
            <w:tcW w:w="520" w:type="dxa"/>
            <w:vAlign w:val="bottom"/>
          </w:tcPr>
          <w:p>
            <w:pPr>
              <w:spacing w:after="0"/>
              <w:rPr>
                <w:sz w:val="24"/>
                <w:szCs w:val="24"/>
                <w:color w:val="auto"/>
              </w:rPr>
            </w:pP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Third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w:t>
            </w:r>
          </w:p>
        </w:tc>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11/16</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3/8</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w:t>
            </w:r>
          </w:p>
        </w:tc>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15/16</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1020" w:type="dxa"/>
            <w:vAlign w:val="bottom"/>
          </w:tcPr>
          <w:p>
            <w:pPr>
              <w:spacing w:after="0"/>
              <w:rPr>
                <w:sz w:val="24"/>
                <w:szCs w:val="24"/>
                <w:color w:val="auto"/>
              </w:rPr>
            </w:pP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7/16</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Second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3/8</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9/16</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Third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7/16</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7/16</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5/8</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1/2</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First Quarter .....................................</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9/16</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7/8</w:t>
            </w:r>
          </w:p>
        </w:tc>
      </w:tr>
      <w:tr>
        <w:trPr>
          <w:trHeight w:val="396"/>
        </w:trPr>
        <w:tc>
          <w:tcPr>
            <w:tcW w:w="5300" w:type="dxa"/>
            <w:vAlign w:val="bottom"/>
          </w:tcPr>
          <w:p>
            <w:pPr>
              <w:spacing w:after="0"/>
              <w:rPr>
                <w:sz w:val="20"/>
                <w:szCs w:val="20"/>
                <w:color w:val="auto"/>
              </w:rPr>
            </w:pPr>
            <w:r>
              <w:rPr>
                <w:rFonts w:ascii="Courier New" w:cs="Courier New" w:eastAsia="Courier New" w:hAnsi="Courier New"/>
                <w:sz w:val="17"/>
                <w:szCs w:val="17"/>
                <w:color w:val="auto"/>
              </w:rPr>
              <w:t>Second Quarter through May 13  ....................</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1/2</w:t>
            </w:r>
          </w:p>
        </w:tc>
      </w:tr>
    </w:tbl>
    <w:p>
      <w:pPr>
        <w:spacing w:after="0" w:line="200" w:lineRule="exact"/>
        <w:rPr>
          <w:sz w:val="20"/>
          <w:szCs w:val="20"/>
          <w:color w:val="auto"/>
        </w:rPr>
      </w:pP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have never paid a cash dividend on our common stock. We do not anticipate paying cash dividends on our capital stock in the foreseeable future and intend to retain all earnings to finance the operations and expansion of our business and the repurchase of common stock and debt reduction. The payment of cash dividends in the future will depend on our earnings, financial condition and capital needs and on other factors deemed relevant by our board of directors at that time.</w:t>
      </w:r>
    </w:p>
    <w:p>
      <w:pPr>
        <w:spacing w:after="0" w:line="40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7"/>
          <w:szCs w:val="17"/>
          <w:color w:val="auto"/>
        </w:rPr>
        <w:t>ACCOUNTING TREATMENT</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financial statements of the trust will be reflected in our consolidated financial statements, with the trust preferred securities shown on our balance sheet under the caption "Mandatorily redeemable preferred securities issued by subsidiary." The financial statement footnotes to our consolidated financial statements will reflect that the sole asset of the trust will be the debentures. Distributions on the trust preferred securities will be reflected as a charge to our consolidated income, identified as minority interest, whether paid or accrued.</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present value of the FELINE PRIDES contract adjustment payments are initially charged to equity, with an offsetting credit to liabilities. Subsequent contract adjustment payments are allocated between this liability account and interest expense based on a constant rate calculation over the life of the transaction.</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issuance of the additional FELINE PRIDES for cash will result in an increase in mandatorily redeemable preferred securities issued by subsidiary in an amount equal to the current market value of the trust preferred securities at such time. To the extent cash proceeds received are less than the current market value of the trust preferred securities at the time of issuance, a charge to paid-in-capital will be recorded for the difference.</w:t>
      </w:r>
    </w:p>
    <w:p>
      <w:pPr>
        <w:spacing w:after="0" w:line="20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FELINE PRIDES purchase contracts are forward transactions in our common stock. Upon settlement of a purchase contract, we will receive $50 on that purchase contract and will issue the requisite number of shares of common stock. The $50 we receive will be credited to shareholders' equity allocated between the common stock and paid-in-capital accounts.</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Before the issuance of shares of common stock upon settlement of the</w:t>
      </w:r>
    </w:p>
    <w:p>
      <w:pPr>
        <w:sectPr>
          <w:pgSz w:w="11900" w:h="16838" w:orient="portrait"/>
          <w:cols w:equalWidth="0" w:num="1">
            <w:col w:w="10219"/>
          </w:cols>
          <w:pgMar w:left="240" w:top="340"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purchase contracts, the FELINE PRIDES will be reflected in our earnings per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share calculations using the treasury stock</w:t>
            </w:r>
          </w:p>
        </w:tc>
        <w:tc>
          <w:tcPr>
            <w:tcW w:w="3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method. Under this method,</w:t>
            </w:r>
          </w:p>
        </w:tc>
      </w:tr>
      <w:tr>
        <w:trPr>
          <w:trHeight w:val="198"/>
        </w:trPr>
        <w:tc>
          <w:tcPr>
            <w:tcW w:w="6740" w:type="dxa"/>
            <w:vAlign w:val="bottom"/>
            <w:gridSpan w:val="3"/>
          </w:tcPr>
          <w:p>
            <w:pPr>
              <w:spacing w:after="0"/>
              <w:rPr>
                <w:sz w:val="20"/>
                <w:szCs w:val="20"/>
                <w:color w:val="auto"/>
              </w:rPr>
            </w:pPr>
            <w:r>
              <w:rPr>
                <w:rFonts w:ascii="Courier New" w:cs="Courier New" w:eastAsia="Courier New" w:hAnsi="Courier New"/>
                <w:sz w:val="17"/>
                <w:szCs w:val="17"/>
                <w:color w:val="auto"/>
              </w:rPr>
              <w:t>the number of shares of common stock used in calculating earnings</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w w:val="97"/>
              </w:rPr>
              <w:t>per share</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is deemed to</w:t>
            </w:r>
          </w:p>
        </w:tc>
        <w:tc>
          <w:tcPr>
            <w:tcW w:w="3180" w:type="dxa"/>
            <w:vAlign w:val="bottom"/>
          </w:tcPr>
          <w:p>
            <w:pPr>
              <w:ind w:left="40"/>
              <w:spacing w:after="0"/>
              <w:rPr>
                <w:sz w:val="20"/>
                <w:szCs w:val="20"/>
                <w:color w:val="auto"/>
              </w:rPr>
            </w:pPr>
            <w:r>
              <w:rPr>
                <w:rFonts w:ascii="Courier New" w:cs="Courier New" w:eastAsia="Courier New" w:hAnsi="Courier New"/>
                <w:sz w:val="17"/>
                <w:szCs w:val="17"/>
                <w:color w:val="auto"/>
              </w:rPr>
              <w:t>be increased by the excess, if</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any, of the number of</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7720" w:type="dxa"/>
            <w:vAlign w:val="bottom"/>
            <w:gridSpan w:val="4"/>
          </w:tcPr>
          <w:p>
            <w:pPr>
              <w:spacing w:after="0"/>
              <w:rPr>
                <w:sz w:val="20"/>
                <w:szCs w:val="20"/>
                <w:color w:val="auto"/>
              </w:rPr>
            </w:pPr>
            <w:r>
              <w:rPr>
                <w:rFonts w:ascii="Courier New" w:cs="Courier New" w:eastAsia="Courier New" w:hAnsi="Courier New"/>
                <w:sz w:val="17"/>
                <w:szCs w:val="17"/>
                <w:color w:val="auto"/>
              </w:rPr>
              <w:t>issuable upon settlement of the purchase contracts over the number of</w:t>
            </w:r>
          </w:p>
        </w:tc>
      </w:tr>
      <w:tr>
        <w:trPr>
          <w:trHeight w:val="198"/>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shares that could be purchased by us in the</w:t>
            </w:r>
          </w:p>
        </w:tc>
        <w:tc>
          <w:tcPr>
            <w:tcW w:w="3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market, at the average market</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price during</w:t>
            </w:r>
          </w:p>
        </w:tc>
        <w:tc>
          <w:tcPr>
            <w:tcW w:w="3180" w:type="dxa"/>
            <w:vAlign w:val="bottom"/>
          </w:tcPr>
          <w:p>
            <w:pPr>
              <w:ind w:left="40"/>
              <w:spacing w:after="0"/>
              <w:rPr>
                <w:sz w:val="20"/>
                <w:szCs w:val="20"/>
                <w:color w:val="auto"/>
              </w:rPr>
            </w:pPr>
            <w:r>
              <w:rPr>
                <w:rFonts w:ascii="Courier New" w:cs="Courier New" w:eastAsia="Courier New" w:hAnsi="Courier New"/>
                <w:sz w:val="17"/>
                <w:szCs w:val="17"/>
                <w:color w:val="auto"/>
              </w:rPr>
              <w:t>the period, using the proceeds</w:t>
            </w:r>
          </w:p>
        </w:tc>
        <w:tc>
          <w:tcPr>
            <w:tcW w:w="3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receivable upon settlement.</w:t>
            </w:r>
          </w:p>
        </w:tc>
      </w:tr>
      <w:tr>
        <w:trPr>
          <w:trHeight w:val="198"/>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Consequently, we anticipate that there will</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be no dilutive effect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on our</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earnings per</w:t>
            </w:r>
          </w:p>
        </w:tc>
        <w:tc>
          <w:tcPr>
            <w:tcW w:w="64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share except during periods when the average market price of</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64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is above $48.10, with respect to both the current FELINE</w:t>
            </w:r>
          </w:p>
        </w:tc>
      </w:tr>
      <w:tr>
        <w:trPr>
          <w:trHeight w:val="198"/>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PRIDES and additional FELINE PRIDES and $</w:t>
            </w:r>
          </w:p>
        </w:tc>
        <w:tc>
          <w:tcPr>
            <w:tcW w:w="2260" w:type="dxa"/>
            <w:vAlign w:val="bottom"/>
          </w:tcPr>
          <w:p>
            <w:pPr>
              <w:ind w:left="260"/>
              <w:spacing w:after="0"/>
              <w:rPr>
                <w:sz w:val="20"/>
                <w:szCs w:val="20"/>
                <w:color w:val="auto"/>
              </w:rPr>
            </w:pPr>
            <w:r>
              <w:rPr>
                <w:rFonts w:ascii="Courier New" w:cs="Courier New" w:eastAsia="Courier New" w:hAnsi="Courier New"/>
                <w:sz w:val="17"/>
                <w:szCs w:val="17"/>
                <w:color w:val="auto"/>
              </w:rPr>
              <w:t>with respect to the</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new</w:t>
            </w:r>
          </w:p>
        </w:tc>
      </w:tr>
      <w:tr>
        <w:trPr>
          <w:trHeight w:val="198"/>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FELINE PRIDES.</w:t>
            </w: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Substantially all of the proceeds from the sale of the additional Growth PRIDES will be used to purchase the underlying treasury securities to be transferred to holders of the additional Growth PRIDES, and we will receive no proceeds from the sale of the additional Growth PRIDES. All or substantially all of the proceeds from the sale of the additional Income PRIDES and from the common securities will be invested by the trust in our debentures. We currently anticipate using substantially all of the net proceeds from the sale of the debentures, estimated to be approximately $ million, after deducting expenses, for general corporate purposes which may include repaying outstanding indebtedness, repurchasing our common stock and other purposes.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There will not be any proceeds to us from the exchange of the current or additional Growth PRIDES and rights for new Growth PRIDES. There will not be any proceeds to us from the exchange of the current or additional Income PRIDES and rights for new Income PRIDES. Our issuance of the debentures and the purchase contracts relating to the new FELINE PRIDES will not result in the receipt of any cash proceeds but will be done to settle the claims against us discussed in this prospectus.</w:t>
      </w:r>
    </w:p>
    <w:p>
      <w:pPr>
        <w:spacing w:after="0" w:line="400"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EXECUTION OF THE LITIGATION SETTLEMENT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EXECUTION OF THE EXCHANGE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will issue two new Income PRIDES to each person who delivers three rights along with two current Income PRIDES or two additional Income PRIDES, and we will issue two new Growth PRIDES to each person who delivers three rights along with two current Growth PRIDES or two additional Growth PRIDES.</w:t>
      </w:r>
    </w:p>
    <w:p>
      <w:pPr>
        <w:spacing w:after="0" w:line="201"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New FELINE PRIDES will not be issued to any person with respect to rights submitted after February 14, 2001. We will not be required to issue new FELINE PRIDES to you if the rights agent receives your rights certificates, current FELINE PRIDES certificates or additional FELINE PRIDES certificates after that date, regardless of when you sent them.</w:t>
      </w:r>
    </w:p>
    <w:p>
      <w:pPr>
        <w:spacing w:after="0" w:line="201" w:lineRule="exact"/>
        <w:rPr>
          <w:sz w:val="20"/>
          <w:szCs w:val="20"/>
          <w:color w:val="auto"/>
        </w:rPr>
      </w:pPr>
    </w:p>
    <w:p>
      <w:pPr>
        <w:ind w:right="3419" w:firstLine="618"/>
        <w:spacing w:after="0" w:line="247" w:lineRule="auto"/>
        <w:rPr>
          <w:sz w:val="20"/>
          <w:szCs w:val="20"/>
          <w:color w:val="auto"/>
        </w:rPr>
      </w:pPr>
      <w:r>
        <w:rPr>
          <w:rFonts w:ascii="Courier New" w:cs="Courier New" w:eastAsia="Courier New" w:hAnsi="Courier New"/>
          <w:sz w:val="17"/>
          <w:szCs w:val="17"/>
          <w:color w:val="auto"/>
        </w:rPr>
        <w:t>After you have exercised your right, you may not revoke that exercise.</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With respect to an exchange of current Income PRIDES for new Income PRIDES, Chase Manhattan Bank, the collateral agent for the current FELINE PRIDES, will release the trust preferred securities relating to the current Income PRIDES pledged to it to Cendant Capital I, a Delaware Business Trust, which issued the trust preferred securities relating to the current Income PRIDES. The regular trustees of Cendant Capital I will cancel the trust preferred securities and the indenture trustee under the indenture will cancel the equivalent principal amount of debentures. In addition, the purchase contract agent relating to the current FELINE PRIDES will cancel the related purchase contracts. The new trust will issue a trust preferred security for each new Income PRIDES. If the rights are exchanged together with additional Income PRIDES, the new Income PRIDES will not be issued a new trust preferred security, as it will already include a trust preferred security issued by Cendant Capital II.</w:t>
      </w:r>
    </w:p>
    <w:p>
      <w:pPr>
        <w:spacing w:after="0" w:line="20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With respect to exchanges of current Growth PRIDES for new Growth PRIDES, the collateral agent for the current Growth PRIDES will release the related treasury securities pledged to it, and will transfer them to the collateral agent for the new Growth PRIDES, with whom such treasury securities will be pledged to secure the holder's obligation under the purchase contract relating to the new Growth PRIDES. In addition, the purchase contract agent for the current Growth PRIDES will cancel the purchase contracts relating to such exchanged Growth PRIDES. With respect to exchanges of additional Growth PRIDES for new Growth PRIDES, the new collateral agent will transfer the treasury securities pledged to it under the purchase contracts relating to the additional Growth PRIDES from the collateral account relating to the additional Growth PRIDES to the</w:t>
      </w:r>
    </w:p>
    <w:p>
      <w:pPr>
        <w:sectPr>
          <w:pgSz w:w="11900" w:h="16838" w:orient="portrait"/>
          <w:cols w:equalWidth="0" w:num="1">
            <w:col w:w="10219"/>
          </w:cols>
          <w:pgMar w:left="240" w:top="142" w:right="1440" w:bottom="0" w:gutter="0" w:footer="0" w:header="0"/>
        </w:sectPr>
      </w:pPr>
    </w:p>
    <w:bookmarkStart w:id="23" w:name="page24"/>
    <w:bookmarkEnd w:id="23"/>
    <w:p>
      <w:pPr>
        <w:ind w:right="2799"/>
        <w:spacing w:after="0" w:line="246" w:lineRule="auto"/>
        <w:rPr>
          <w:sz w:val="20"/>
          <w:szCs w:val="20"/>
          <w:color w:val="auto"/>
        </w:rPr>
      </w:pPr>
      <w:r>
        <w:rPr>
          <w:rFonts w:ascii="Courier New" w:cs="Courier New" w:eastAsia="Courier New" w:hAnsi="Courier New"/>
          <w:sz w:val="17"/>
          <w:szCs w:val="17"/>
          <w:color w:val="auto"/>
        </w:rPr>
        <w:t>collateral account relating to the new Growth PRIDES. In addition, the purchase contract agent for the additional Growth PRIDES will cancel the purchase contracts relating to the exchanged additional Growth PRIDES.</w:t>
      </w:r>
    </w:p>
    <w:p>
      <w:pPr>
        <w:spacing w:after="0" w:line="200"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You may exercise your rights by delivering to the rights agent on or prior to February 14, 2001:</w:t>
      </w:r>
    </w:p>
    <w:p>
      <w:pPr>
        <w:spacing w:after="0" w:line="198" w:lineRule="exact"/>
        <w:rPr>
          <w:sz w:val="20"/>
          <w:szCs w:val="20"/>
          <w:color w:val="auto"/>
        </w:rPr>
      </w:pPr>
    </w:p>
    <w:p>
      <w:pPr>
        <w:ind w:left="1240" w:right="3119" w:hanging="617"/>
        <w:spacing w:after="0" w:line="247" w:lineRule="auto"/>
        <w:tabs>
          <w:tab w:leader="none" w:pos="12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properly completed and duly executed rights certificate representing an adequate number of rights;</w:t>
      </w:r>
    </w:p>
    <w:p>
      <w:pPr>
        <w:spacing w:after="0" w:line="197"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required signature guarantees; and</w:t>
      </w:r>
    </w:p>
    <w:p>
      <w:pPr>
        <w:spacing w:after="0" w:line="203" w:lineRule="exact"/>
        <w:rPr>
          <w:rFonts w:ascii="Courier New" w:cs="Courier New" w:eastAsia="Courier New" w:hAnsi="Courier New"/>
          <w:sz w:val="17"/>
          <w:szCs w:val="17"/>
          <w:color w:val="auto"/>
        </w:rPr>
      </w:pPr>
    </w:p>
    <w:p>
      <w:pPr>
        <w:ind w:left="1240" w:right="2499" w:hanging="617"/>
        <w:spacing w:after="0" w:line="247" w:lineRule="auto"/>
        <w:tabs>
          <w:tab w:leader="none" w:pos="12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FELINE PRIDES certificates representing the requisite amount of current FELINE PRIDES or additional FELINE PRIDES.</w:t>
      </w:r>
    </w:p>
    <w:p>
      <w:pPr>
        <w:spacing w:after="0" w:line="198"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You should deliver your rights certificate and the FELINE PRIDES certificates to the rights agent. We have appointed as rights agent for this offering. The rights agent's address for packages sent by mail, courier or overnight delivery is:</w:t>
      </w:r>
    </w:p>
    <w:p>
      <w:pPr>
        <w:sectPr>
          <w:pgSz w:w="11900" w:h="16838" w:orient="portrait"/>
          <w:cols w:equalWidth="0" w:num="1">
            <w:col w:w="10219"/>
          </w:cols>
          <w:pgMar w:left="240" w:top="142" w:right="1440" w:bottom="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rights agent telephone number is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its facsimile number</w:t>
      </w:r>
    </w:p>
    <w:p>
      <w:pPr>
        <w:spacing w:after="0" w:line="397" w:lineRule="exact"/>
        <w:rPr>
          <w:sz w:val="20"/>
          <w:szCs w:val="20"/>
          <w:color w:val="auto"/>
        </w:rPr>
      </w:pPr>
    </w:p>
    <w:p>
      <w:pPr>
        <w:sectPr>
          <w:pgSz w:w="11900" w:h="16838" w:orient="portrait"/>
          <w:cols w:equalWidth="0" w:num="3">
            <w:col w:w="220" w:space="400"/>
            <w:col w:w="3820" w:space="720"/>
            <w:col w:w="5059"/>
          </w:cols>
          <w:pgMar w:left="240" w:top="142" w:right="1440" w:bottom="0" w:gutter="0" w:footer="0" w:header="0"/>
          <w:type w:val="continuous"/>
        </w:sectPr>
      </w:pPr>
    </w:p>
    <w:p>
      <w:pPr>
        <w:spacing w:after="0" w:line="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If the new FELINE PRIDES are to be issued to a person other than the person in whose name the current FELINE PRIDES are held, the person exercising the rights must also submit to the rights agent payment of any transfer taxes.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you do not specify the number of rights being exercised on your rights certificate, or the number of current FELINE PRIDES or additional FELINE PRIDES tendered is not sufficient consideration for all of the new FELINE PRIDES that you indicated you wished to purchase, you will be deemed to have exercised the maximum number of rights that could be exercised for the amount of current FELINE PRIDES that the rights agent receives from you.</w:t>
      </w:r>
    </w:p>
    <w:p>
      <w:pPr>
        <w:spacing w:after="0" w:line="202"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Signatures on the rights certificate must be guaranteed by an eligible guarantor institution, as defined in Rule 17Ad-15 of the Exchange Act, subject to the standards and procedures adopted by the rights agent. Eligible guarantor institutions include banks, brokers, dealers, credit unions, national securities exchanges and savings associations.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 on the rights certificate do not need to be guaranteed if:</w:t>
      </w:r>
    </w:p>
    <w:p>
      <w:pPr>
        <w:spacing w:after="0" w:line="203" w:lineRule="exact"/>
        <w:rPr>
          <w:sz w:val="20"/>
          <w:szCs w:val="20"/>
          <w:color w:val="auto"/>
        </w:rPr>
      </w:pPr>
    </w:p>
    <w:p>
      <w:pPr>
        <w:ind w:left="620" w:right="2599" w:hanging="614"/>
        <w:spacing w:after="0" w:line="247" w:lineRule="auto"/>
        <w:tabs>
          <w:tab w:leader="none" w:pos="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certificate provides that the new FELINE PRIDES are to be delivered directly to you, the record owner of those rights, or</w:t>
      </w:r>
    </w:p>
    <w:p>
      <w:pPr>
        <w:spacing w:after="0" w:line="197" w:lineRule="exact"/>
        <w:rPr>
          <w:rFonts w:ascii="Courier New" w:cs="Courier New" w:eastAsia="Courier New" w:hAnsi="Courier New"/>
          <w:sz w:val="17"/>
          <w:szCs w:val="17"/>
          <w:color w:val="auto"/>
        </w:rPr>
      </w:pPr>
    </w:p>
    <w:p>
      <w:pPr>
        <w:ind w:left="620" w:right="2499" w:hanging="614"/>
        <w:spacing w:after="0" w:line="246" w:lineRule="auto"/>
        <w:tabs>
          <w:tab w:leader="none" w:pos="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certificate is submitted for the account of a member firm of a registered national securities exchange or a member of the National Association of Securities Dealers, Inc., or a commercial bank or trust company having an office or correspondent in the 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DISTINGUISHING CHARACTERISTICS OF THE NEW FELINE PRIDES</w:t>
      </w:r>
    </w:p>
    <w:p>
      <w:pPr>
        <w:spacing w:after="0" w:line="203" w:lineRule="exact"/>
        <w:rPr>
          <w:sz w:val="20"/>
          <w:szCs w:val="20"/>
          <w:color w:val="auto"/>
        </w:rPr>
      </w:pPr>
    </w:p>
    <w:p>
      <w:pPr>
        <w:ind w:right="3219" w:firstLine="618"/>
        <w:spacing w:after="0" w:line="247" w:lineRule="auto"/>
        <w:rPr>
          <w:sz w:val="20"/>
          <w:szCs w:val="20"/>
          <w:color w:val="auto"/>
        </w:rPr>
      </w:pPr>
      <w:r>
        <w:rPr>
          <w:rFonts w:ascii="Courier New" w:cs="Courier New" w:eastAsia="Courier New" w:hAnsi="Courier New"/>
          <w:sz w:val="17"/>
          <w:szCs w:val="17"/>
          <w:color w:val="auto"/>
        </w:rPr>
        <w:t>The new FELINE PRIDES will have the same terms as those of the current FELINE PRIDES and additional FELINE PRIDES, except that:</w:t>
      </w:r>
    </w:p>
    <w:p>
      <w:pPr>
        <w:spacing w:after="0" w:line="198" w:lineRule="exact"/>
        <w:rPr>
          <w:sz w:val="20"/>
          <w:szCs w:val="20"/>
          <w:color w:val="auto"/>
        </w:rPr>
      </w:pPr>
    </w:p>
    <w:p>
      <w:pPr>
        <w:ind w:left="1240" w:hanging="617"/>
        <w:spacing w:after="0"/>
        <w:tabs>
          <w:tab w:leader="none" w:pos="12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settlement rate of the related purchase contract will be</w:t>
      </w:r>
    </w:p>
    <w:p>
      <w:pPr>
        <w:spacing w:after="0" w:line="5" w:lineRule="exact"/>
        <w:rPr>
          <w:sz w:val="20"/>
          <w:szCs w:val="20"/>
          <w:color w:val="auto"/>
        </w:rPr>
      </w:pPr>
    </w:p>
    <w:p>
      <w:pPr>
        <w:ind w:left="1240"/>
        <w:spacing w:after="0"/>
        <w:tabs>
          <w:tab w:leader="none" w:pos="5240" w:val="left"/>
        </w:tabs>
        <w:rPr>
          <w:sz w:val="20"/>
          <w:szCs w:val="20"/>
          <w:color w:val="auto"/>
        </w:rPr>
      </w:pPr>
      <w:r>
        <w:rPr>
          <w:rFonts w:ascii="Courier New" w:cs="Courier New" w:eastAsia="Courier New" w:hAnsi="Courier New"/>
          <w:sz w:val="17"/>
          <w:szCs w:val="17"/>
          <w:color w:val="auto"/>
        </w:rPr>
        <w:t>modified so that it is equal to</w:t>
      </w:r>
      <w:r>
        <w:rPr>
          <w:sz w:val="20"/>
          <w:szCs w:val="20"/>
          <w:color w:val="auto"/>
        </w:rPr>
        <w:tab/>
      </w:r>
      <w:r>
        <w:rPr>
          <w:rFonts w:ascii="Courier New" w:cs="Courier New" w:eastAsia="Courier New" w:hAnsi="Courier New"/>
          <w:sz w:val="17"/>
          <w:szCs w:val="17"/>
          <w:color w:val="auto"/>
        </w:rPr>
        <w:t>; and</w:t>
      </w:r>
    </w:p>
    <w:p>
      <w:pPr>
        <w:spacing w:after="0" w:line="203" w:lineRule="exact"/>
        <w:rPr>
          <w:sz w:val="20"/>
          <w:szCs w:val="20"/>
          <w:color w:val="auto"/>
        </w:rPr>
      </w:pPr>
    </w:p>
    <w:p>
      <w:pPr>
        <w:ind w:left="1240" w:right="2699" w:hanging="617"/>
        <w:spacing w:after="0" w:line="246" w:lineRule="auto"/>
        <w:tabs>
          <w:tab w:leader="none" w:pos="12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contracts relating to the new FELINE PRIDES will benefit from more favorable anti-dilution protection as discussed below.</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new FELINE PRIDES will be listed, subject to the NYSE 400 holders minimum distribution requirement, which is not expected to be satisfied when the rights are first distributed.</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purchase contract underlying a new FELINE PRIDES, unless earlier terminated, or earlier settled at your option, will obligate you to purchase, and us to sell, on February 16, 2001, for the stated amount of the new FELINE PRIDES, which equals $50, a number of newly issued shares of our common stock equal to the settlement rate. The settlement rate of the related purchase contract entitles you to purchase and obligates us to sell a number of newly issued shares of our common stock greater than that of the purchase contract related to a current FELINE PRIDES or an additional FELINE PRIDES.</w:t>
      </w:r>
    </w:p>
    <w:p>
      <w:pPr>
        <w:spacing w:after="0" w:line="203" w:lineRule="exact"/>
        <w:rPr>
          <w:sz w:val="20"/>
          <w:szCs w:val="20"/>
          <w:color w:val="auto"/>
        </w:rPr>
      </w:pPr>
    </w:p>
    <w:p>
      <w:pPr>
        <w:ind w:right="2699" w:firstLine="721"/>
        <w:spacing w:after="0" w:line="246" w:lineRule="auto"/>
        <w:rPr>
          <w:sz w:val="20"/>
          <w:szCs w:val="20"/>
          <w:color w:val="auto"/>
        </w:rPr>
      </w:pPr>
      <w:r>
        <w:rPr>
          <w:rFonts w:ascii="Courier New" w:cs="Courier New" w:eastAsia="Courier New" w:hAnsi="Courier New"/>
          <w:sz w:val="17"/>
          <w:szCs w:val="17"/>
          <w:color w:val="auto"/>
        </w:rPr>
        <w:t>The anti-dilution provisions of purchase contracts relating to the new FELINE PRIDES will be identical to those attaching to the purchase contracts relating to the current FELINE PRIDES and the additional FELINE PRIDES; provided, however, in case we issue, or undertake or agree to</w:t>
      </w:r>
    </w:p>
    <w:p>
      <w:pPr>
        <w:sectPr>
          <w:pgSz w:w="11900" w:h="16838" w:orient="portrait"/>
          <w:cols w:equalWidth="0" w:num="1">
            <w:col w:w="10219"/>
          </w:cols>
          <w:pgMar w:left="240" w:top="142" w:right="1440" w:bottom="0" w:gutter="0" w:footer="0" w:header="0"/>
          <w:type w:val="continuous"/>
        </w:sectPr>
      </w:pPr>
    </w:p>
    <w:bookmarkStart w:id="24" w:name="page25"/>
    <w:bookmarkEnd w:id="24"/>
    <w:p>
      <w:pPr>
        <w:ind w:right="2599"/>
        <w:spacing w:after="0" w:line="246" w:lineRule="auto"/>
        <w:rPr>
          <w:sz w:val="20"/>
          <w:szCs w:val="20"/>
          <w:color w:val="auto"/>
        </w:rPr>
      </w:pPr>
      <w:r>
        <w:rPr>
          <w:rFonts w:ascii="Courier New" w:cs="Courier New" w:eastAsia="Courier New" w:hAnsi="Courier New"/>
          <w:sz w:val="17"/>
          <w:szCs w:val="17"/>
          <w:color w:val="auto"/>
        </w:rPr>
        <w:t>issue, in one or a series of related transactions, an aggregate of more than one million shares of common stock or any other security conferring such right, other than for cash at fair value or as consideration for an acquisition of a business or business assets, and that agreement causes a decline in the market value for the common stock, the settlement rate for purchase contracts relating to new FELINE PRIDES may be subject to further adjustment as described in "Description of the purchase contracts -Anti-Dilution Adjustments."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ADDITIONAL FELINE PRIDES AND SPECIAL FELINE PRIDES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have incorporated other features into the settlement to assist holders of rights in obtaining current FELINE PRIDES and additional FELINE PRIDES to exercise their rights. First, on a date which is no earlier than</w:t>
      </w:r>
    </w:p>
    <w:p>
      <w:pPr>
        <w:spacing w:after="0" w:line="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 1999 and is no later than , 1999, we will sell to interested rights holders up to 4,000,000 additional FELINE PRIDES that can be used to exercise rights at an offering price per additional FELINE PRIDES equal to 100% of its theoretical value, as described below. Second, we will file a shelf registration statement covering 15,000,000 FELINE PRIDES (the "special FELINE PRIDES") with the same terms as the current FELINE PRIDES and the additional FELINE PRIDES and which may be used to exercise rights, if issued. We have no obligation to sell any special FELINE PRIDES except that, within 30 days of the expiration of the rights, we must offer holders of unexpired rights the opportunity to purchase special FELINE PRIDES for cash at a price of 105% of their theoretical value.</w:t>
      </w:r>
    </w:p>
    <w:p>
      <w:pPr>
        <w:spacing w:after="0" w:line="204"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The price of an additional FELINE PRIDES will equal 100% of its theoretical value. The additional FELINE PRIDES will be priced not less than fifteen nor more than sixty days after the distribution date of the rights. The price will be determined by Merrill Lynch in its capacity as the calculation agent. As promptly as practicable upon receipt of the pricing confirmation, we will file with the SEC and distribute a prospectus supplement containing definitive pricing information and announce the price to the public.</w:t>
      </w:r>
    </w:p>
    <w:p>
      <w:pPr>
        <w:spacing w:after="0" w:line="203"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We will sell the additional FELINE PRIDES according to the following priority:</w:t>
      </w:r>
    </w:p>
    <w:p>
      <w:pPr>
        <w:spacing w:after="0" w:line="198" w:lineRule="exact"/>
        <w:rPr>
          <w:sz w:val="20"/>
          <w:szCs w:val="20"/>
          <w:color w:val="auto"/>
        </w:rPr>
      </w:pPr>
    </w:p>
    <w:p>
      <w:pPr>
        <w:ind w:left="1240" w:right="2599" w:hanging="617"/>
        <w:spacing w:after="0" w:line="247" w:lineRule="auto"/>
        <w:tabs>
          <w:tab w:leader="none" w:pos="12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rights who received them as part of the original distribution, to the extent required to exercise their rights;</w:t>
      </w:r>
    </w:p>
    <w:p>
      <w:pPr>
        <w:spacing w:after="0" w:line="197" w:lineRule="exact"/>
        <w:rPr>
          <w:rFonts w:ascii="Courier New" w:cs="Courier New" w:eastAsia="Courier New" w:hAnsi="Courier New"/>
          <w:sz w:val="17"/>
          <w:szCs w:val="17"/>
          <w:color w:val="auto"/>
        </w:rPr>
      </w:pPr>
    </w:p>
    <w:p>
      <w:pPr>
        <w:ind w:left="1240" w:right="2499" w:hanging="617"/>
        <w:spacing w:after="0" w:line="247" w:lineRule="auto"/>
        <w:tabs>
          <w:tab w:leader="none" w:pos="12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holders of rights, to the extent required to exercise their rights;</w:t>
      </w:r>
    </w:p>
    <w:p>
      <w:pPr>
        <w:spacing w:after="0" w:line="197"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purchase of the additional FELINE PRIDES by persons belonging to the first two groups is subject to their consent to use the additional FELINE PRIDES to exchange the rights and is limited to the number of additional FELINE PRIDES each person requires to exercise its rights. If we sell all the additional FELINE PRIDES to one of the groups, we will not sell any additional FELINE PRIDES to a group of a lesser priority. If the first two groups oversubscribe we will distribute the additional FELINE PRIDES proportionately among the subscribers. We will not sell any additional FELINE PRIDES to the public unless members of the first two groups acquire as a whole at least $100,000,000 face amount of additional FELINE PRIDES.</w:t>
      </w:r>
    </w:p>
    <w:p>
      <w:pPr>
        <w:spacing w:after="0" w:line="204"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In addition to the restrictions stated above, we will not sell any additional Growth PRIDES unless (1) the sale is to a rights holder who received those rights as part of the original distribution and was a beneficial owner of Growth PRIDES on April 15, 1998, or (2) we elect to issue additional Growth PRIDES.</w:t>
      </w:r>
    </w:p>
    <w:p>
      <w:pPr>
        <w:spacing w:after="0" w:line="201"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We will require holders of rights belonging to one of the first two groups to place orders to purchase additional FELINE PRIDES with the rights agent not later than the close of business on the first full business day after the price is first publicly announced. Settlement will occur on the fifth business day after the announcement date. On the settlement date, holders of rights will be required to submit funds for the additional FELINE PRIDES being acquired together with the certificates for the rights.</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the settlement date, we will issue the additional FELINE PRIDES and will immediately exchange the additional FELINE PRIDES and rights for new FELINE PRIDES. If we issue the additional FELINE PRIDES to the general public, we will use reasonable efforts to list the additional FELINE PRIDES on the NYSE, subject to satisfaction of the minimum distribution requirements.</w:t>
      </w:r>
    </w:p>
    <w:p>
      <w:pPr>
        <w:spacing w:after="0" w:line="20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Payment for the additional FELINE PRIDES by members of the first two groups must be made by submitting with their rights, in the manner described above and by:</w:t>
      </w:r>
    </w:p>
    <w:p>
      <w:pPr>
        <w:sectPr>
          <w:pgSz w:w="11900" w:h="16838" w:orient="portrait"/>
          <w:cols w:equalWidth="0" w:num="1">
            <w:col w:w="10219"/>
          </w:cols>
          <w:pgMar w:left="240" w:top="142" w:right="1440" w:bottom="0" w:gutter="0" w:footer="0" w:header="0"/>
        </w:sectPr>
      </w:pPr>
    </w:p>
    <w:bookmarkStart w:id="25" w:name="page26"/>
    <w:bookmarkEnd w:id="25"/>
    <w:p>
      <w:pPr>
        <w:ind w:left="1240" w:right="3319" w:hanging="617"/>
        <w:spacing w:after="0" w:line="246" w:lineRule="auto"/>
        <w:tabs>
          <w:tab w:leader="none" w:pos="12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bank draft drawn upon a United States bank or a postal, telegraphic or express money order payable to</w:t>
      </w:r>
    </w:p>
    <w:p>
      <w:pPr>
        <w:spacing w:after="0" w:line="1" w:lineRule="exact"/>
        <w:rPr>
          <w:rFonts w:ascii="Courier New" w:cs="Courier New" w:eastAsia="Courier New" w:hAnsi="Courier New"/>
          <w:sz w:val="17"/>
          <w:szCs w:val="17"/>
          <w:color w:val="auto"/>
        </w:rPr>
      </w:pPr>
    </w:p>
    <w:p>
      <w:pPr>
        <w:ind w:left="3100" w:hanging="212"/>
        <w:spacing w:after="0"/>
        <w:tabs>
          <w:tab w:leader="none" w:pos="3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capacity as the rights agent, or</w:t>
      </w:r>
    </w:p>
    <w:p>
      <w:pPr>
        <w:spacing w:after="0" w:line="203"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wire transfer of funds to the account maintained by the rights</w:t>
      </w:r>
    </w:p>
    <w:p>
      <w:pPr>
        <w:spacing w:after="0" w:line="5" w:lineRule="exact"/>
        <w:rPr>
          <w:sz w:val="20"/>
          <w:szCs w:val="20"/>
          <w:color w:val="auto"/>
        </w:rPr>
      </w:pPr>
    </w:p>
    <w:p>
      <w:pPr>
        <w:ind w:left="1240"/>
        <w:spacing w:after="0"/>
        <w:tabs>
          <w:tab w:leader="none" w:pos="4620" w:val="left"/>
        </w:tabs>
        <w:rPr>
          <w:sz w:val="20"/>
          <w:szCs w:val="20"/>
          <w:color w:val="auto"/>
        </w:rPr>
      </w:pPr>
      <w:r>
        <w:rPr>
          <w:rFonts w:ascii="Courier New" w:cs="Courier New" w:eastAsia="Courier New" w:hAnsi="Courier New"/>
          <w:sz w:val="17"/>
          <w:szCs w:val="17"/>
          <w:color w:val="auto"/>
        </w:rPr>
        <w:t>agent for this purpose at</w:t>
      </w:r>
      <w:r>
        <w:rPr>
          <w:sz w:val="20"/>
          <w:szCs w:val="20"/>
          <w:color w:val="auto"/>
        </w:rPr>
        <w:tab/>
      </w:r>
      <w:r>
        <w:rPr>
          <w:rFonts w:ascii="Courier New" w:cs="Courier New" w:eastAsia="Courier New" w:hAnsi="Courier New"/>
          <w:sz w:val="16"/>
          <w:szCs w:val="16"/>
          <w:color w:val="auto"/>
        </w:rPr>
        <w: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Payment will be deemed to have been received by the rights agent only upon receipt by the rights agent of any bank draft drawn upon U.S. bank, any postal, telegraphic or express money order or any wire transfer.</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may, at our discretion from time to time, issue special FELINE PRIDES. Except as set forth below, we will have no obligation to issue any special FELINE PRIDES. If we issue special FELINE PRIDES, they will have terms that are substantially identical to the current FELINE PRIDES and additional FELINE PRIDES. We will not offer, issue, or sell special FELINE PRIDES unless holders of unexpired rights are given priority to purchase the special FELINE PRIDES on the same terms and conditions as such special FELINE PRIDES are to be offered to any third party.</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 later than thirty days prior to February 16, 2001, which is the purchase contract settlement date, we will distribute to all record holders of the rights a preliminary prospectus with respect to the 15 million special FELINE PRIDES, which will consist of special Income PRIDES and/or special Growth PRIDES or any combination of them, at our option. We will inform those persons that they are entitled to purchase special FELINE PRIDES for cash at a price no greater than 105% of their theoretical value, including accrued interest. However, purchasers of special FELINE PRIDES must undertake to exercise all of the rights held by them with respect to which special FELINE PRIDES are issued, as described below. Not later than five business days prior to February 14, 2001, we will file with the SEC and distribute a pricing prospectus and announce the price to the public.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Until the close of business</w:t>
            </w:r>
          </w:p>
        </w:tc>
        <w:tc>
          <w:tcPr>
            <w:tcW w:w="3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day on February 14, 2001, persons</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who</w:t>
            </w:r>
          </w:p>
        </w:tc>
      </w:tr>
      <w:tr>
        <w:trPr>
          <w:trHeight w:val="198"/>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hold rights may submit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rights and</w:t>
            </w: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the cash necessary to</w:t>
            </w:r>
          </w:p>
        </w:tc>
        <w:tc>
          <w:tcPr>
            <w:tcW w:w="20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purchase the number</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of special</w:t>
            </w:r>
          </w:p>
        </w:tc>
        <w:tc>
          <w:tcPr>
            <w:tcW w:w="2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FELINE PRIDES required</w:t>
            </w: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to exercise all their</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rights. Not</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later</w:t>
            </w:r>
          </w:p>
        </w:tc>
      </w:tr>
      <w:tr>
        <w:trPr>
          <w:trHeight w:val="198"/>
        </w:trPr>
        <w:tc>
          <w:tcPr>
            <w:tcW w:w="3460" w:type="dxa"/>
            <w:vAlign w:val="bottom"/>
            <w:gridSpan w:val="3"/>
          </w:tcPr>
          <w:p>
            <w:pPr>
              <w:spacing w:after="0"/>
              <w:rPr>
                <w:sz w:val="20"/>
                <w:szCs w:val="20"/>
                <w:color w:val="auto"/>
              </w:rPr>
            </w:pPr>
            <w:r>
              <w:rPr>
                <w:rFonts w:ascii="Courier New" w:cs="Courier New" w:eastAsia="Courier New" w:hAnsi="Courier New"/>
                <w:sz w:val="17"/>
                <w:szCs w:val="17"/>
                <w:color w:val="auto"/>
              </w:rPr>
              <w:t>than the fifth business day after</w:t>
            </w: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February 14, 2001, we</w:t>
            </w:r>
          </w:p>
        </w:tc>
        <w:tc>
          <w:tcPr>
            <w:tcW w:w="2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will issue the</w:t>
            </w:r>
          </w:p>
        </w:tc>
      </w:tr>
      <w:tr>
        <w:trPr>
          <w:trHeight w:val="198"/>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special FELINE PRIDES,</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which will</w:t>
            </w:r>
          </w:p>
        </w:tc>
        <w:tc>
          <w:tcPr>
            <w:tcW w:w="3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be immediately exchanged with the</w:t>
            </w:r>
          </w:p>
        </w:tc>
        <w:tc>
          <w:tcPr>
            <w:tcW w:w="760" w:type="dxa"/>
            <w:vAlign w:val="bottom"/>
          </w:tcPr>
          <w:p>
            <w:pPr>
              <w:spacing w:after="0"/>
              <w:rPr>
                <w:sz w:val="17"/>
                <w:szCs w:val="17"/>
                <w:color w:val="auto"/>
              </w:rPr>
            </w:pP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applicable</w:t>
            </w:r>
          </w:p>
        </w:tc>
        <w:tc>
          <w:tcPr>
            <w:tcW w:w="664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rights for new FELINE PRIDES, the purchase contracts relating to</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which will</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be settled.</w:t>
            </w:r>
          </w:p>
        </w:tc>
        <w:tc>
          <w:tcPr>
            <w:tcW w:w="1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Do not send the certificates to us. You are responsible for choosing the payment and delivery method for your certificates, and you bear the risks associated with that delivery. If you choose to deliver your certificates and payment by mail, we recommend that you use registered mail, properly insured, with return receipt requested. We also recommend that you allow a sufficient number of days to ensure delivery to the rights agent and clearance of payment prior to February 14, 2001.</w:t>
      </w:r>
    </w:p>
    <w:p>
      <w:pPr>
        <w:spacing w:after="0" w:line="20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DESCRIPTION OF THE FELINE PRIDES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summaries of the provisions of documents described below are not necessarily complete, and in each instance reference is made to the copies of those documents, including the definitions of terms, which are on file with the commission. Wherever particular sections of, or terms defined in, those documents are referred to in this prospectus, those sections or defined terms are incorporated by reference.</w:t>
      </w:r>
    </w:p>
    <w:p>
      <w:pPr>
        <w:spacing w:after="0" w:line="20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Each FELINE PRIDES will be issued under the purchase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between us and the purchase contract agent. The</w:t>
      </w:r>
    </w:p>
    <w:p>
      <w:pPr>
        <w:spacing w:after="0" w:line="5" w:lineRule="exact"/>
        <w:rPr>
          <w:sz w:val="20"/>
          <w:szCs w:val="20"/>
          <w:color w:val="auto"/>
        </w:rPr>
      </w:pPr>
    </w:p>
    <w:p>
      <w:pPr>
        <w:spacing w:after="0"/>
        <w:tabs>
          <w:tab w:leader="none" w:pos="3800" w:val="left"/>
          <w:tab w:leader="none" w:pos="6980" w:val="left"/>
        </w:tabs>
        <w:rPr>
          <w:sz w:val="20"/>
          <w:szCs w:val="20"/>
          <w:color w:val="auto"/>
        </w:rPr>
      </w:pPr>
      <w:r>
        <w:rPr>
          <w:rFonts w:ascii="Courier New" w:cs="Courier New" w:eastAsia="Courier New" w:hAnsi="Courier New"/>
          <w:sz w:val="17"/>
          <w:szCs w:val="17"/>
          <w:color w:val="auto"/>
        </w:rPr>
        <w:t>FELINE PRIDES, including</w:t>
      </w:r>
      <w:r>
        <w:rPr>
          <w:sz w:val="20"/>
          <w:szCs w:val="20"/>
          <w:color w:val="auto"/>
        </w:rPr>
        <w:tab/>
      </w:r>
      <w:r>
        <w:rPr>
          <w:rFonts w:ascii="Courier New" w:cs="Courier New" w:eastAsia="Courier New" w:hAnsi="Courier New"/>
          <w:sz w:val="17"/>
          <w:szCs w:val="17"/>
          <w:color w:val="auto"/>
        </w:rPr>
        <w:t>new FELINE PRIDES and</w:t>
      </w:r>
      <w:r>
        <w:rPr>
          <w:sz w:val="20"/>
          <w:szCs w:val="20"/>
          <w:color w:val="auto"/>
        </w:rPr>
        <w:tab/>
      </w:r>
      <w:r>
        <w:rPr>
          <w:rFonts w:ascii="Courier New" w:cs="Courier New" w:eastAsia="Courier New" w:hAnsi="Courier New"/>
          <w:sz w:val="17"/>
          <w:szCs w:val="17"/>
          <w:color w:val="auto"/>
        </w:rPr>
        <w:t>additional</w:t>
      </w:r>
    </w:p>
    <w:p>
      <w:pPr>
        <w:spacing w:after="0" w:line="5"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7"/>
          <w:szCs w:val="17"/>
          <w:color w:val="auto"/>
        </w:rPr>
        <w:t>FELINE PRIDES offered initially will consist of (A)</w:t>
      </w:r>
      <w:r>
        <w:rPr>
          <w:sz w:val="20"/>
          <w:szCs w:val="20"/>
          <w:color w:val="auto"/>
        </w:rPr>
        <w:tab/>
      </w:r>
      <w:r>
        <w:rPr>
          <w:rFonts w:ascii="Courier New" w:cs="Courier New" w:eastAsia="Courier New" w:hAnsi="Courier New"/>
          <w:sz w:val="17"/>
          <w:szCs w:val="17"/>
          <w:color w:val="auto"/>
        </w:rPr>
        <w:t>units referred</w:t>
      </w:r>
    </w:p>
    <w:p>
      <w:pPr>
        <w:spacing w:after="0" w:line="5"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7"/>
          <w:szCs w:val="17"/>
          <w:color w:val="auto"/>
        </w:rPr>
        <w:t>to as Income PRIDES, including new Income PRIDES and</w:t>
      </w:r>
      <w:r>
        <w:rPr>
          <w:sz w:val="20"/>
          <w:szCs w:val="20"/>
          <w:color w:val="auto"/>
        </w:rPr>
        <w:tab/>
      </w:r>
      <w:r>
        <w:rPr>
          <w:rFonts w:ascii="Courier New" w:cs="Courier New" w:eastAsia="Courier New" w:hAnsi="Courier New"/>
          <w:sz w:val="17"/>
          <w:szCs w:val="17"/>
          <w:color w:val="auto"/>
        </w:rPr>
        <w:t>new Growth</w:t>
      </w:r>
    </w:p>
    <w:p>
      <w:pPr>
        <w:spacing w:after="0" w:line="5"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PRIDES, and (B)</w:t>
      </w:r>
      <w:r>
        <w:rPr>
          <w:sz w:val="20"/>
          <w:szCs w:val="20"/>
          <w:color w:val="auto"/>
        </w:rPr>
        <w:tab/>
      </w:r>
      <w:r>
        <w:rPr>
          <w:rFonts w:ascii="Courier New" w:cs="Courier New" w:eastAsia="Courier New" w:hAnsi="Courier New"/>
          <w:sz w:val="17"/>
          <w:szCs w:val="17"/>
          <w:color w:val="auto"/>
        </w:rPr>
        <w:t>units referred to as Growth PRIDES, including</w:t>
      </w:r>
    </w:p>
    <w:p>
      <w:pPr>
        <w:spacing w:after="0" w:line="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new Growth PRIDES and</w:t>
      </w:r>
      <w:r>
        <w:rPr>
          <w:sz w:val="20"/>
          <w:szCs w:val="20"/>
          <w:color w:val="auto"/>
        </w:rPr>
        <w:tab/>
      </w:r>
      <w:r>
        <w:rPr>
          <w:rFonts w:ascii="Courier New" w:cs="Courier New" w:eastAsia="Courier New" w:hAnsi="Courier New"/>
          <w:sz w:val="17"/>
          <w:szCs w:val="17"/>
          <w:color w:val="auto"/>
        </w:rPr>
        <w:t>additional Growth PRIDES.</w:t>
      </w:r>
    </w:p>
    <w:p>
      <w:pPr>
        <w:spacing w:after="0" w:line="20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Each Income PRIDES will initially consist of a unit comprised of</w:t>
      </w:r>
    </w:p>
    <w:p>
      <w:pPr>
        <w:spacing w:after="0" w:line="203" w:lineRule="exact"/>
        <w:rPr>
          <w:sz w:val="20"/>
          <w:szCs w:val="20"/>
          <w:color w:val="auto"/>
        </w:rPr>
      </w:pPr>
    </w:p>
    <w:p>
      <w:pPr>
        <w:ind w:left="1960" w:hanging="616"/>
        <w:spacing w:after="0"/>
        <w:tabs>
          <w:tab w:leader="none" w:pos="19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purchase contract under which</w:t>
      </w:r>
    </w:p>
    <w:p>
      <w:pPr>
        <w:spacing w:after="0" w:line="203" w:lineRule="exact"/>
        <w:rPr>
          <w:rFonts w:ascii="Courier New" w:cs="Courier New" w:eastAsia="Courier New" w:hAnsi="Courier New"/>
          <w:sz w:val="17"/>
          <w:szCs w:val="17"/>
          <w:color w:val="auto"/>
        </w:rPr>
      </w:pPr>
    </w:p>
    <w:p>
      <w:pPr>
        <w:jc w:val="both"/>
        <w:ind w:left="2480" w:right="2699" w:hanging="518"/>
        <w:spacing w:after="0" w:line="246" w:lineRule="auto"/>
        <w:tabs>
          <w:tab w:leader="none" w:pos="248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purchase from us on February 16, 2001, a number of newly issued shares of our common stock equal to the settlement rate described below</w:t>
      </w:r>
    </w:p>
    <w:p>
      <w:pPr>
        <w:spacing w:after="0" w:line="199" w:lineRule="exact"/>
        <w:rPr>
          <w:rFonts w:ascii="Courier New" w:cs="Courier New" w:eastAsia="Courier New" w:hAnsi="Courier New"/>
          <w:sz w:val="17"/>
          <w:szCs w:val="17"/>
          <w:color w:val="auto"/>
        </w:rPr>
      </w:pPr>
    </w:p>
    <w:p>
      <w:pPr>
        <w:ind w:left="2480" w:right="2499" w:hanging="518"/>
        <w:spacing w:after="0" w:line="246" w:lineRule="auto"/>
        <w:tabs>
          <w:tab w:leader="none" w:pos="248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pay you contract adjustment payments at the rate of 1.05% of $50 per year paid quarterly, subject to our right to defer these payments, and</w:t>
      </w:r>
    </w:p>
    <w:p>
      <w:pPr>
        <w:spacing w:after="0" w:line="199" w:lineRule="exact"/>
        <w:rPr>
          <w:rFonts w:ascii="Courier New" w:cs="Courier New" w:eastAsia="Courier New" w:hAnsi="Courier New"/>
          <w:sz w:val="17"/>
          <w:szCs w:val="17"/>
          <w:color w:val="auto"/>
        </w:rPr>
      </w:pPr>
    </w:p>
    <w:p>
      <w:pPr>
        <w:ind w:left="1860" w:right="2599" w:hanging="516"/>
        <w:spacing w:after="0" w:line="246" w:lineRule="auto"/>
        <w:tabs>
          <w:tab w:leader="none" w:pos="18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of a 6.45% trust originated preferred security, having a stated liquidation amount per trust preferred security equal to $50, representing an undivided beneficial ownership interest in the assets of the trust, which will consist solely of the</w:t>
      </w:r>
    </w:p>
    <w:p>
      <w:pPr>
        <w:sectPr>
          <w:pgSz w:w="11900" w:h="16838" w:orient="portrait"/>
          <w:cols w:equalWidth="0" w:num="1">
            <w:col w:w="10219"/>
          </w:cols>
          <w:pgMar w:left="240" w:top="142" w:right="1440" w:bottom="0" w:gutter="0" w:footer="0" w:header="0"/>
        </w:sectPr>
      </w:pPr>
    </w:p>
    <w:bookmarkStart w:id="26" w:name="page27"/>
    <w:bookmarkEnd w:id="26"/>
    <w:p>
      <w:pPr>
        <w:ind w:left="1860"/>
        <w:spacing w:after="0"/>
        <w:rPr>
          <w:sz w:val="20"/>
          <w:szCs w:val="20"/>
          <w:color w:val="auto"/>
        </w:rPr>
      </w:pPr>
      <w:r>
        <w:rPr>
          <w:rFonts w:ascii="Courier New" w:cs="Courier New" w:eastAsia="Courier New" w:hAnsi="Courier New"/>
          <w:sz w:val="17"/>
          <w:szCs w:val="17"/>
          <w:color w:val="auto"/>
        </w:rPr>
        <w:t>debentures,</w:t>
      </w:r>
    </w:p>
    <w:p>
      <w:pPr>
        <w:spacing w:after="0" w:line="203" w:lineRule="exact"/>
        <w:rPr>
          <w:sz w:val="20"/>
          <w:szCs w:val="20"/>
          <w:color w:val="auto"/>
        </w:rPr>
      </w:pPr>
    </w:p>
    <w:p>
      <w:pPr>
        <w:ind w:left="2480" w:right="2499" w:hanging="621"/>
        <w:spacing w:after="0" w:line="246" w:lineRule="auto"/>
        <w:tabs>
          <w:tab w:leader="none" w:pos="24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distribution of the debentures upon the dissolution of the trust as a result of an investment company event, as described below, or otherwise, debentures having a principal amount equal to $50, or</w:t>
      </w:r>
    </w:p>
    <w:p>
      <w:pPr>
        <w:spacing w:after="0" w:line="200" w:lineRule="exact"/>
        <w:rPr>
          <w:rFonts w:ascii="Courier New" w:cs="Courier New" w:eastAsia="Courier New" w:hAnsi="Courier New"/>
          <w:sz w:val="17"/>
          <w:szCs w:val="17"/>
          <w:color w:val="auto"/>
        </w:rPr>
      </w:pPr>
    </w:p>
    <w:p>
      <w:pPr>
        <w:ind w:left="2480" w:right="2499" w:hanging="518"/>
        <w:spacing w:after="0" w:line="246" w:lineRule="auto"/>
        <w:tabs>
          <w:tab w:leader="none" w:pos="248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occurrence of a tax event redemption prior to February 16, 2001, the appropriate applicable ownership interest in the treasury portfolio. "Applicable ownership interest" means, with respect to an Income PRIDES and the U.S. treasury securities in the treasury portfolio, (A) a 1/20, or 5%, undivided beneficial ownership interest in a $1,000 principal or interest amount of a principal or interest strip in a U.S. treasury security which matures on or prior to February 15, 2001 and (B) for each scheduled interest payment date on the debentures that occurs after the tax event redemption date, a .080625% undivided beneficial ownership interest in a $1,000 face amount of the U.S. treasury security which is a principal or interest strip maturing on that date.</w:t>
      </w:r>
    </w:p>
    <w:p>
      <w:pPr>
        <w:spacing w:after="0" w:line="20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Each Growth PRIDES will initially consist of a unit comprised of</w:t>
      </w:r>
    </w:p>
    <w:p>
      <w:pPr>
        <w:spacing w:after="0" w:line="203" w:lineRule="exact"/>
        <w:rPr>
          <w:sz w:val="20"/>
          <w:szCs w:val="20"/>
          <w:color w:val="auto"/>
        </w:rPr>
      </w:pPr>
    </w:p>
    <w:p>
      <w:pPr>
        <w:ind w:left="1860" w:hanging="516"/>
        <w:spacing w:after="0"/>
        <w:tabs>
          <w:tab w:leader="none" w:pos="18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purchase contract under which</w:t>
      </w:r>
    </w:p>
    <w:p>
      <w:pPr>
        <w:spacing w:after="0" w:line="203" w:lineRule="exact"/>
        <w:rPr>
          <w:rFonts w:ascii="Courier New" w:cs="Courier New" w:eastAsia="Courier New" w:hAnsi="Courier New"/>
          <w:sz w:val="17"/>
          <w:szCs w:val="17"/>
          <w:color w:val="auto"/>
        </w:rPr>
      </w:pPr>
    </w:p>
    <w:p>
      <w:pPr>
        <w:ind w:left="2480" w:right="2599" w:hanging="621"/>
        <w:spacing w:after="0" w:line="246" w:lineRule="auto"/>
        <w:tabs>
          <w:tab w:leader="none" w:pos="248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will purchase from us on February 16, 2001, for an amount in cash equal to $50, a number of newly issued shares of our common stock, equal to the settlement rate described below, and</w:t>
      </w:r>
    </w:p>
    <w:p>
      <w:pPr>
        <w:spacing w:after="0" w:line="200" w:lineRule="exact"/>
        <w:rPr>
          <w:rFonts w:ascii="Courier New" w:cs="Courier New" w:eastAsia="Courier New" w:hAnsi="Courier New"/>
          <w:sz w:val="17"/>
          <w:szCs w:val="17"/>
          <w:color w:val="auto"/>
        </w:rPr>
      </w:pPr>
    </w:p>
    <w:p>
      <w:pPr>
        <w:jc w:val="both"/>
        <w:ind w:left="2480" w:right="2499" w:hanging="621"/>
        <w:spacing w:after="0" w:line="246" w:lineRule="auto"/>
        <w:tabs>
          <w:tab w:leader="none" w:pos="248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pay the holder contract adjustment payments at the rate of 1.3% of $50 per year paid quarterly, subject to our right to defer these payments, and</w:t>
      </w:r>
    </w:p>
    <w:p>
      <w:pPr>
        <w:spacing w:after="0" w:line="199" w:lineRule="exact"/>
        <w:rPr>
          <w:rFonts w:ascii="Courier New" w:cs="Courier New" w:eastAsia="Courier New" w:hAnsi="Courier New"/>
          <w:sz w:val="17"/>
          <w:szCs w:val="17"/>
          <w:color w:val="auto"/>
        </w:rPr>
      </w:pPr>
    </w:p>
    <w:p>
      <w:pPr>
        <w:ind w:left="1860" w:right="3219" w:hanging="516"/>
        <w:spacing w:after="0" w:line="247" w:lineRule="auto"/>
        <w:tabs>
          <w:tab w:leader="none" w:pos="18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1/20 undivided beneficial interest in a treasury security.</w:t>
      </w:r>
    </w:p>
    <w:p>
      <w:pPr>
        <w:spacing w:after="0" w:line="198"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The new FELINE PRIDES are generally identical to the current FELINE PRIDES in all aspects, excluding the settlement rate and the anti-dilution protections. The trust preferred securities contained in the new Income PRIDES and additional Income PRIDES and the separately traded trust preferred securities offered in this prospectus are issued by Cendant Capital II trust, while the trust preferred securities contained in the current Income PRIDES are issued by Cendant Capital I trust. New Income PRIDES holders and additional Income PRIDES holders may, therefore, exercise voting rights only as they apply to Cendant Capital II.</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purchase price of each FELINE PRIDES will generally be allocated between the related purchase contract and the related trust preferred security or interest in a treasury security in proportion to their respective fair market values at the time of purchase. We will take the position that</w:t>
      </w:r>
    </w:p>
    <w:p>
      <w:pPr>
        <w:spacing w:after="0" w:line="201" w:lineRule="exact"/>
        <w:rPr>
          <w:sz w:val="20"/>
          <w:szCs w:val="20"/>
          <w:color w:val="auto"/>
        </w:rPr>
      </w:pPr>
    </w:p>
    <w:p>
      <w:pPr>
        <w:ind w:left="1240" w:right="2699" w:hanging="514"/>
        <w:spacing w:after="0" w:line="246" w:lineRule="auto"/>
        <w:tabs>
          <w:tab w:leader="none" w:pos="12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new FELINE PRIDES, the entire purchase price of that new FELINE PRIDES will be allocated to the related trust preferred security or interest in a treasury security, and that no amount will be allocated to the related purchase contract and</w:t>
      </w:r>
    </w:p>
    <w:p>
      <w:pPr>
        <w:spacing w:after="0" w:line="200"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additional FELINE PRIDES, the entire purchase price of that additional FELINE PRIDES plus an amount equal to the negative value of the related purchase contract will be allocated to the related trust preferred security or interest in a treasury security, and no amount will be allocated to the related purchase contract.</w:t>
      </w:r>
    </w:p>
    <w:p>
      <w:pPr>
        <w:spacing w:after="0" w:line="202"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This position generally will be binding on each beneficial owner of each Income PRIDES, but not on the IRS. As long as FELINE PRIDES are in the form of Income PRIDES or Growth PRIDES, the related trust preferred securities or the appropriate applicable ownership interest of the treasury portfolio or treasury securities, as applicable, will be pledged to the collateral agent to secure your obligation to purchase our common stock under the related purchase contracts.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 OF PLEDGED SECURITIES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holder of an Income PRIDES, unless a tax event redemption has occurred, will have the right, at any time on or prior to the fifth business day immediately preceding February 16, 2001, to substitute for the</w:t>
      </w:r>
    </w:p>
    <w:p>
      <w:pPr>
        <w:sectPr>
          <w:pgSz w:w="11900" w:h="16838" w:orient="portrait"/>
          <w:cols w:equalWidth="0" w:num="1">
            <w:col w:w="10219"/>
          </w:cols>
          <w:pgMar w:left="240" w:top="142" w:right="1440" w:bottom="0" w:gutter="0" w:footer="0" w:header="0"/>
        </w:sectPr>
      </w:pPr>
    </w:p>
    <w:bookmarkStart w:id="27" w:name="page28"/>
    <w:bookmarkEnd w:id="27"/>
    <w:p>
      <w:pPr>
        <w:jc w:val="both"/>
        <w:ind w:right="2699"/>
        <w:spacing w:after="0" w:line="246" w:lineRule="auto"/>
        <w:rPr>
          <w:sz w:val="20"/>
          <w:szCs w:val="20"/>
          <w:color w:val="auto"/>
        </w:rPr>
      </w:pPr>
      <w:r>
        <w:rPr>
          <w:rFonts w:ascii="Courier New" w:cs="Courier New" w:eastAsia="Courier New" w:hAnsi="Courier New"/>
          <w:sz w:val="17"/>
          <w:szCs w:val="17"/>
          <w:color w:val="auto"/>
        </w:rPr>
        <w:t>related trust preferred securities held by the collateral agent treasury securities in an aggregate principal amount equal to the aggregate stated liquidation amount of those trust preferred securities.</w:t>
      </w:r>
    </w:p>
    <w:p>
      <w:pPr>
        <w:spacing w:after="0" w:line="200"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The treasury securities will be pledged with the collateral agent to secure the holder's obligation to purchase our common stock under the related purchase contracts. Because treasury securities are issued in integral multiples of $1,000, holders of Income PRIDES may make the substitution only in integral multiples of 20 Income PRIDES. However, if a tax event redemption has occurred prior to February 16, 2001, and the treasury portfolio has become a component of the Income PRIDES, you may make those substitutions only in integral multiples of 160,000 Income PRIDES by obtaining the release of the treasury portfolio, rather than the trust preferred securities, at any time on or prior to the second business day immediately preceding February 16, 2001.</w:t>
      </w:r>
    </w:p>
    <w:p>
      <w:pPr>
        <w:spacing w:after="0" w:line="204"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FELINE PRIDES with respect to which treasury securities have been substituted for the related trust preferred securities or the appropriate applicable ownership interest of the treasury portfolio, as the case may be, as collateral to secure that holder's obligation under the related purchase contracts will be referred to as Growth PRIDES.</w:t>
      </w:r>
    </w:p>
    <w:p>
      <w:pPr>
        <w:spacing w:after="0" w:line="201" w:lineRule="exact"/>
        <w:rPr>
          <w:sz w:val="20"/>
          <w:szCs w:val="20"/>
          <w:color w:val="auto"/>
        </w:rPr>
      </w:pPr>
    </w:p>
    <w:p>
      <w:pPr>
        <w:ind w:right="3219" w:firstLine="721"/>
        <w:spacing w:after="0" w:line="247" w:lineRule="auto"/>
        <w:rPr>
          <w:sz w:val="20"/>
          <w:szCs w:val="20"/>
          <w:color w:val="auto"/>
        </w:rPr>
      </w:pPr>
      <w:r>
        <w:rPr>
          <w:rFonts w:ascii="Courier New" w:cs="Courier New" w:eastAsia="Courier New" w:hAnsi="Courier New"/>
          <w:sz w:val="17"/>
          <w:szCs w:val="17"/>
          <w:color w:val="auto"/>
        </w:rPr>
        <w:t>To create 20 Growth PRIDES, unless a tax event redemption has occurred, you must</w:t>
      </w:r>
    </w:p>
    <w:p>
      <w:pPr>
        <w:spacing w:after="0" w:line="198" w:lineRule="exact"/>
        <w:rPr>
          <w:sz w:val="20"/>
          <w:szCs w:val="20"/>
          <w:color w:val="auto"/>
        </w:rPr>
      </w:pPr>
    </w:p>
    <w:p>
      <w:pPr>
        <w:ind w:left="1240" w:right="2599" w:hanging="514"/>
        <w:spacing w:after="0" w:line="247" w:lineRule="auto"/>
        <w:tabs>
          <w:tab w:leader="none" w:pos="12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 with the collateral agent a treasury security having a principal amount at maturity of $1,000 and</w:t>
      </w:r>
    </w:p>
    <w:p>
      <w:pPr>
        <w:spacing w:after="0" w:line="197"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20 Income PRIDES to the purchase contract agent accompanied by a notice stating that you have deposited a treasury security with the collateral agent and are requesting that the purchase contract agent instruct the collateral agent to release to you the 20 trust preferred securities relating to the 20 Income PRIDES.</w:t>
      </w:r>
    </w:p>
    <w:p>
      <w:pPr>
        <w:spacing w:after="0" w:line="202"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contract adjustment payments are at a higher rate for Growth PRIDES than for Income PRIDES, you will also be required to deliver cash in an amount equal to the excess of the contract adjustment payments that would have accrued since the last payment date through the date of substitution on the Growth PRIDES being created by you, over the contract adjustment payments that have accrued over the same period on the related Income PRIDES.</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Upon that deposit and the receipt of an instruction from the purchase contract agent, the collateral agent will effect the release of the related 20 trust preferred securities from the pledge under the pledge agreement free and clear of our security interest to the purchase contract agent, which will</w:t>
      </w:r>
    </w:p>
    <w:p>
      <w:pPr>
        <w:spacing w:after="0" w:line="201" w:lineRule="exact"/>
        <w:rPr>
          <w:sz w:val="20"/>
          <w:szCs w:val="20"/>
          <w:color w:val="auto"/>
        </w:rPr>
      </w:pPr>
    </w:p>
    <w:p>
      <w:pPr>
        <w:ind w:left="1240" w:hanging="514"/>
        <w:spacing w:after="0"/>
        <w:tabs>
          <w:tab w:leader="none" w:pos="124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 the 20 Income PRIDES,</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to you the 20 related trust preferred securities, and</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to you 20 Growth PRIDES.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treasury</w:t>
            </w:r>
          </w:p>
        </w:tc>
        <w:tc>
          <w:tcPr>
            <w:tcW w:w="3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security will be substituted for the</w:t>
            </w:r>
          </w:p>
        </w:tc>
        <w:tc>
          <w:tcPr>
            <w:tcW w:w="16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trust preferred</w:t>
            </w:r>
          </w:p>
        </w:tc>
      </w:tr>
      <w:tr>
        <w:trPr>
          <w:trHeight w:val="198"/>
        </w:trPr>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9"/>
              </w:rPr>
              <w:t>securities</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and will</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be</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pledged with the</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collateral agent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to secure</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your</w:t>
            </w:r>
          </w:p>
        </w:tc>
      </w:tr>
      <w:tr>
        <w:trPr>
          <w:trHeight w:val="198"/>
        </w:trPr>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9"/>
              </w:rPr>
              <w:t>obligation</w:t>
            </w:r>
          </w:p>
        </w:tc>
        <w:tc>
          <w:tcPr>
            <w:tcW w:w="1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 purchase</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our common stock</w:t>
            </w:r>
          </w:p>
        </w:tc>
        <w:tc>
          <w:tcPr>
            <w:tcW w:w="2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under the related purchase</w:t>
            </w:r>
          </w:p>
        </w:tc>
        <w:tc>
          <w:tcPr>
            <w:tcW w:w="560" w:type="dxa"/>
            <w:vAlign w:val="bottom"/>
          </w:tcPr>
          <w:p>
            <w:pPr>
              <w:spacing w:after="0"/>
              <w:rPr>
                <w:sz w:val="17"/>
                <w:szCs w:val="17"/>
                <w:color w:val="auto"/>
              </w:rPr>
            </w:pPr>
          </w:p>
        </w:tc>
      </w:tr>
    </w:tbl>
    <w:p>
      <w:pPr>
        <w:spacing w:after="0" w:line="5" w:lineRule="exact"/>
        <w:rPr>
          <w:sz w:val="20"/>
          <w:szCs w:val="20"/>
          <w:color w:val="auto"/>
        </w:rPr>
      </w:pPr>
    </w:p>
    <w:p>
      <w:pPr>
        <w:ind w:right="2999"/>
        <w:spacing w:after="0" w:line="246" w:lineRule="auto"/>
        <w:rPr>
          <w:sz w:val="20"/>
          <w:szCs w:val="20"/>
          <w:color w:val="auto"/>
        </w:rPr>
      </w:pPr>
      <w:r>
        <w:rPr>
          <w:rFonts w:ascii="Courier New" w:cs="Courier New" w:eastAsia="Courier New" w:hAnsi="Courier New"/>
          <w:sz w:val="17"/>
          <w:szCs w:val="17"/>
          <w:color w:val="auto"/>
        </w:rPr>
        <w:t>contracts. The related trust preferred securities released to you will trade separately from the resulting Growth PRIDES. Contract adjustment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payments</w:t>
            </w:r>
          </w:p>
        </w:tc>
        <w:tc>
          <w:tcPr>
            <w:tcW w:w="3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will be payable by us on those Growth</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PRIDES on each payment date</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from the</w:t>
            </w:r>
          </w:p>
        </w:tc>
        <w:tc>
          <w:tcPr>
            <w:tcW w:w="3140" w:type="dxa"/>
            <w:vAlign w:val="bottom"/>
          </w:tcPr>
          <w:p>
            <w:pPr>
              <w:ind w:left="60"/>
              <w:spacing w:after="0"/>
              <w:rPr>
                <w:sz w:val="20"/>
                <w:szCs w:val="20"/>
                <w:color w:val="auto"/>
              </w:rPr>
            </w:pPr>
            <w:r>
              <w:rPr>
                <w:rFonts w:ascii="Courier New" w:cs="Courier New" w:eastAsia="Courier New" w:hAnsi="Courier New"/>
                <w:sz w:val="17"/>
                <w:szCs w:val="17"/>
                <w:color w:val="auto"/>
              </w:rPr>
              <w:t>later of</w:t>
            </w:r>
          </w:p>
        </w:tc>
        <w:tc>
          <w:tcPr>
            <w:tcW w:w="780" w:type="dxa"/>
            <w:vAlign w:val="bottom"/>
          </w:tcPr>
          <w:p>
            <w:pPr>
              <w:spacing w:after="0"/>
              <w:rPr>
                <w:sz w:val="20"/>
                <w:szCs w:val="20"/>
                <w:color w:val="auto"/>
              </w:rPr>
            </w:pPr>
            <w:r>
              <w:rPr>
                <w:rFonts w:ascii="Courier New" w:cs="Courier New" w:eastAsia="Courier New" w:hAnsi="Courier New"/>
                <w:sz w:val="17"/>
                <w:szCs w:val="17"/>
                <w:color w:val="auto"/>
              </w:rPr>
              <w:t>and the</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last payment date on which</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contract</w:t>
            </w:r>
          </w:p>
        </w:tc>
        <w:tc>
          <w:tcPr>
            <w:tcW w:w="3140" w:type="dxa"/>
            <w:vAlign w:val="bottom"/>
          </w:tcPr>
          <w:p>
            <w:pPr>
              <w:ind w:left="60"/>
              <w:spacing w:after="0"/>
              <w:rPr>
                <w:sz w:val="20"/>
                <w:szCs w:val="20"/>
                <w:color w:val="auto"/>
              </w:rPr>
            </w:pPr>
            <w:r>
              <w:rPr>
                <w:rFonts w:ascii="Courier New" w:cs="Courier New" w:eastAsia="Courier New" w:hAnsi="Courier New"/>
                <w:sz w:val="17"/>
                <w:szCs w:val="17"/>
                <w:color w:val="auto"/>
                <w:w w:val="99"/>
              </w:rPr>
              <w:t>adjustment payments were paid.</w:t>
            </w:r>
          </w:p>
        </w:tc>
        <w:tc>
          <w:tcPr>
            <w:tcW w:w="37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 addition, OID for</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United States federal income tax purposes will</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accrue on the related</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treasury</w:t>
            </w:r>
          </w:p>
        </w:tc>
        <w:tc>
          <w:tcPr>
            <w:tcW w:w="68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securities. Distributions on any trust preferred securities, up to</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but not including February 16, 2001, including</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after a substitution of</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collateral resulting in the creation of Growth</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PRIDES, will continue to be</w:t>
            </w:r>
          </w:p>
        </w:tc>
      </w:tr>
    </w:tbl>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7"/>
          <w:szCs w:val="17"/>
          <w:color w:val="auto"/>
        </w:rPr>
        <w:t>payable quarterly by the trust at the rate of 6.45% of $50 per year, subject to our deferral rights.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holder of a Growth PRIDES, unless a tax event redemption has occurred, will have the right, at any time on or prior to the fifth business day immediately preceding February 16, 2001, to substitute for the related treasury securities held by the collateral agent trust preferred securities in an aggregate principal amount equal to the aggregate stated liquidation amount of those treasury securities, thereby creating Income PRIDES.</w:t>
      </w:r>
    </w:p>
    <w:p>
      <w:pPr>
        <w:spacing w:after="0" w:line="202"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The trust preferred securities will be pledged with the collateral agent to secure the holder's obligation to purchase our common stock under the related purchase contract. Because treasury securities are issued in integral multiples of $1,000, you may make those substitutions only in integral multiples of 20 Growth PRIDES. However, if a tax event redemption</w:t>
      </w:r>
    </w:p>
    <w:p>
      <w:pPr>
        <w:sectPr>
          <w:pgSz w:w="11900" w:h="16838" w:orient="portrait"/>
          <w:cols w:equalWidth="0" w:num="1">
            <w:col w:w="10219"/>
          </w:cols>
          <w:pgMar w:left="240" w:top="142" w:right="1440"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3"/>
        </w:trPr>
        <w:tc>
          <w:tcPr>
            <w:tcW w:w="5200" w:type="dxa"/>
            <w:vAlign w:val="bottom"/>
            <w:gridSpan w:val="3"/>
          </w:tcPr>
          <w:p>
            <w:pPr>
              <w:spacing w:after="0"/>
              <w:rPr>
                <w:sz w:val="20"/>
                <w:szCs w:val="20"/>
                <w:color w:val="auto"/>
              </w:rPr>
            </w:pPr>
            <w:r>
              <w:rPr>
                <w:rFonts w:ascii="Courier New" w:cs="Courier New" w:eastAsia="Courier New" w:hAnsi="Courier New"/>
                <w:sz w:val="17"/>
                <w:szCs w:val="17"/>
                <w:color w:val="auto"/>
              </w:rPr>
              <w:t>has occurred and the treasury portfolio has become</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a component</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Income PRIDES,</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you may</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make that substitution only</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in integral</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multiples of</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160,000 Growth</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PRIDES,</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at any time, on or prior to</w:t>
            </w:r>
          </w:p>
        </w:tc>
        <w:tc>
          <w:tcPr>
            <w:tcW w:w="25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second business day</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immediately preceding February 16, 2001.</w:t>
      </w:r>
    </w:p>
    <w:p>
      <w:pPr>
        <w:spacing w:after="0" w:line="203" w:lineRule="exact"/>
        <w:rPr>
          <w:sz w:val="20"/>
          <w:szCs w:val="20"/>
          <w:color w:val="auto"/>
        </w:rPr>
      </w:pPr>
    </w:p>
    <w:p>
      <w:pPr>
        <w:ind w:right="3219" w:firstLine="721"/>
        <w:spacing w:after="0" w:line="247" w:lineRule="auto"/>
        <w:rPr>
          <w:sz w:val="20"/>
          <w:szCs w:val="20"/>
          <w:color w:val="auto"/>
        </w:rPr>
      </w:pPr>
      <w:r>
        <w:rPr>
          <w:rFonts w:ascii="Courier New" w:cs="Courier New" w:eastAsia="Courier New" w:hAnsi="Courier New"/>
          <w:sz w:val="17"/>
          <w:szCs w:val="17"/>
          <w:color w:val="auto"/>
        </w:rPr>
        <w:t>To create 20 Income PRIDES, unless a tax event redemption has occurred, you must</w:t>
      </w:r>
    </w:p>
    <w:p>
      <w:pPr>
        <w:spacing w:after="0" w:line="198" w:lineRule="exact"/>
        <w:rPr>
          <w:sz w:val="20"/>
          <w:szCs w:val="20"/>
          <w:color w:val="auto"/>
        </w:rPr>
      </w:pPr>
    </w:p>
    <w:p>
      <w:pPr>
        <w:ind w:left="1240" w:right="2499" w:hanging="514"/>
        <w:spacing w:after="0" w:line="247" w:lineRule="auto"/>
        <w:tabs>
          <w:tab w:leader="none" w:pos="124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 with the collateral agent 20 trust preferred securities and</w:t>
      </w:r>
    </w:p>
    <w:p>
      <w:pPr>
        <w:spacing w:after="0" w:line="197"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20 Growth PRIDES certificates to the purchase contract agent accompanied by a notice stating that you had deposited 20 trust preferred securities with the collateral agent and are requesting that the purchase contract agent instruct the collateral agent to release to you the treasury security relating to those Growth PRIDES.</w:t>
      </w:r>
    </w:p>
    <w:p>
      <w:pPr>
        <w:spacing w:after="0" w:line="202"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Upon the deposit and receipt of an instruction from the purchase contract agent, the collateral agent will effect the release of the related treasury security from the pledge under the pledge agreement free and clear of our security interest to the purchase contract agent, which will</w:t>
      </w:r>
    </w:p>
    <w:p>
      <w:pPr>
        <w:spacing w:after="0" w:line="200" w:lineRule="exact"/>
        <w:rPr>
          <w:sz w:val="20"/>
          <w:szCs w:val="20"/>
          <w:color w:val="auto"/>
        </w:rPr>
      </w:pPr>
    </w:p>
    <w:p>
      <w:pPr>
        <w:ind w:left="1240" w:hanging="617"/>
        <w:spacing w:after="0"/>
        <w:tabs>
          <w:tab w:leader="none" w:pos="12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 the 20 Growth PRIDES,</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to you the related treasury security and</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to you 20 Income PRIDES.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substituted trust preferred securities will be</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pledged with the</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collateral agent to</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secure</w:t>
            </w:r>
          </w:p>
        </w:tc>
        <w:tc>
          <w:tcPr>
            <w:tcW w:w="3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your obligation to purchase our</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common stock</w:t>
            </w:r>
          </w:p>
        </w:tc>
      </w:tr>
      <w:tr>
        <w:trPr>
          <w:trHeight w:val="198"/>
        </w:trPr>
        <w:tc>
          <w:tcPr>
            <w:tcW w:w="2740" w:type="dxa"/>
            <w:vAlign w:val="bottom"/>
            <w:gridSpan w:val="2"/>
          </w:tcPr>
          <w:p>
            <w:pPr>
              <w:spacing w:after="0"/>
              <w:rPr>
                <w:sz w:val="20"/>
                <w:szCs w:val="20"/>
                <w:color w:val="auto"/>
              </w:rPr>
            </w:pPr>
            <w:r>
              <w:rPr>
                <w:rFonts w:ascii="Courier New" w:cs="Courier New" w:eastAsia="Courier New" w:hAnsi="Courier New"/>
                <w:sz w:val="17"/>
                <w:szCs w:val="17"/>
                <w:color w:val="auto"/>
              </w:rPr>
              <w:t>under the related purchase</w:t>
            </w:r>
          </w:p>
        </w:tc>
        <w:tc>
          <w:tcPr>
            <w:tcW w:w="50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contacts. Cumulative cash distribution, payable</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quarterly at a rate</w:t>
            </w:r>
          </w:p>
        </w:tc>
        <w:tc>
          <w:tcPr>
            <w:tcW w:w="580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of 7.5% of $50 per year on those Income PRIDES, subject</w:t>
            </w:r>
          </w:p>
        </w:tc>
      </w:tr>
      <w:tr>
        <w:trPr>
          <w:trHeight w:val="198"/>
        </w:trPr>
        <w:tc>
          <w:tcPr>
            <w:tcW w:w="7820" w:type="dxa"/>
            <w:vAlign w:val="bottom"/>
            <w:gridSpan w:val="5"/>
          </w:tcPr>
          <w:p>
            <w:pPr>
              <w:spacing w:after="0"/>
              <w:rPr>
                <w:sz w:val="20"/>
                <w:szCs w:val="20"/>
                <w:color w:val="auto"/>
              </w:rPr>
            </w:pPr>
            <w:r>
              <w:rPr>
                <w:rFonts w:ascii="Courier New" w:cs="Courier New" w:eastAsia="Courier New" w:hAnsi="Courier New"/>
                <w:sz w:val="17"/>
                <w:szCs w:val="17"/>
                <w:color w:val="auto"/>
              </w:rPr>
              <w:t>to our deferral rights, will be payable by us on those Income PRIDES on</w:t>
            </w:r>
          </w:p>
        </w:tc>
      </w:tr>
      <w:tr>
        <w:trPr>
          <w:trHeight w:val="198"/>
        </w:trPr>
        <w:tc>
          <w:tcPr>
            <w:tcW w:w="2740" w:type="dxa"/>
            <w:vAlign w:val="bottom"/>
            <w:gridSpan w:val="2"/>
          </w:tcPr>
          <w:p>
            <w:pPr>
              <w:spacing w:after="0"/>
              <w:rPr>
                <w:sz w:val="20"/>
                <w:szCs w:val="20"/>
                <w:color w:val="auto"/>
              </w:rPr>
            </w:pPr>
            <w:r>
              <w:rPr>
                <w:rFonts w:ascii="Courier New" w:cs="Courier New" w:eastAsia="Courier New" w:hAnsi="Courier New"/>
                <w:sz w:val="17"/>
                <w:szCs w:val="17"/>
                <w:color w:val="auto"/>
              </w:rPr>
              <w:t>each payment date from the</w:t>
            </w:r>
          </w:p>
        </w:tc>
        <w:tc>
          <w:tcPr>
            <w:tcW w:w="1940" w:type="dxa"/>
            <w:vAlign w:val="bottom"/>
          </w:tcPr>
          <w:p>
            <w:pPr>
              <w:ind w:left="40"/>
              <w:spacing w:after="0"/>
              <w:rPr>
                <w:sz w:val="20"/>
                <w:szCs w:val="20"/>
                <w:color w:val="auto"/>
              </w:rPr>
            </w:pPr>
            <w:r>
              <w:rPr>
                <w:rFonts w:ascii="Courier New" w:cs="Courier New" w:eastAsia="Courier New" w:hAnsi="Courier New"/>
                <w:sz w:val="17"/>
                <w:szCs w:val="17"/>
                <w:color w:val="auto"/>
              </w:rPr>
              <w:t>later of</w:t>
            </w:r>
          </w:p>
        </w:tc>
        <w:tc>
          <w:tcPr>
            <w:tcW w:w="3140" w:type="dxa"/>
            <w:vAlign w:val="bottom"/>
            <w:gridSpan w:val="2"/>
          </w:tcPr>
          <w:p>
            <w:pPr>
              <w:ind w:left="1100"/>
              <w:spacing w:after="0"/>
              <w:rPr>
                <w:sz w:val="20"/>
                <w:szCs w:val="20"/>
                <w:color w:val="auto"/>
              </w:rPr>
            </w:pPr>
            <w:r>
              <w:rPr>
                <w:rFonts w:ascii="Courier New" w:cs="Courier New" w:eastAsia="Courier New" w:hAnsi="Courier New"/>
                <w:sz w:val="17"/>
                <w:szCs w:val="17"/>
                <w:color w:val="auto"/>
                <w:w w:val="98"/>
              </w:rPr>
              <w:t>and the last payment</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date on which those</w:t>
            </w:r>
          </w:p>
        </w:tc>
        <w:tc>
          <w:tcPr>
            <w:tcW w:w="40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cumulative cash distributions, if any,</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were paid.</w:t>
            </w:r>
          </w:p>
        </w:tc>
      </w:tr>
    </w:tbl>
    <w:p>
      <w:pPr>
        <w:spacing w:after="0" w:line="203" w:lineRule="exact"/>
        <w:rPr>
          <w:sz w:val="20"/>
          <w:szCs w:val="20"/>
          <w:color w:val="auto"/>
        </w:rPr>
      </w:pPr>
    </w:p>
    <w:p>
      <w:pPr>
        <w:jc w:val="both"/>
        <w:ind w:right="2899" w:firstLine="824"/>
        <w:spacing w:after="0" w:line="246" w:lineRule="auto"/>
        <w:rPr>
          <w:sz w:val="20"/>
          <w:szCs w:val="20"/>
          <w:color w:val="auto"/>
        </w:rPr>
      </w:pPr>
      <w:r>
        <w:rPr>
          <w:rFonts w:ascii="Courier New" w:cs="Courier New" w:eastAsia="Courier New" w:hAnsi="Courier New"/>
          <w:sz w:val="17"/>
          <w:szCs w:val="17"/>
          <w:color w:val="auto"/>
        </w:rPr>
        <w:t>Holders who elect to substitute pledged securities, creating or recreating Growth PRIDES or Income PRIDES, shall be responsible for any fees or expenses payable in connection with substitution.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RECREATING INCOME PRIDES OR GROWTH PRIDES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On or prior to the fifth business day immediately preceding February 16, 2001, a holder of Growth PRIDES or Income PRIDES may, unless a tax event redemption has occurred, recreate Income PRIDES or Growth PRIDES by</w:t>
      </w:r>
    </w:p>
    <w:p>
      <w:pPr>
        <w:spacing w:after="0" w:line="200" w:lineRule="exact"/>
        <w:rPr>
          <w:sz w:val="20"/>
          <w:szCs w:val="20"/>
          <w:color w:val="auto"/>
        </w:rPr>
      </w:pPr>
    </w:p>
    <w:p>
      <w:pPr>
        <w:ind w:left="1240" w:right="3319" w:hanging="514"/>
        <w:spacing w:after="0" w:line="247" w:lineRule="auto"/>
        <w:tabs>
          <w:tab w:leader="none" w:pos="124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depositing with the collateral agent 20 trust preferred securities or a treasury security and</w:t>
      </w:r>
    </w:p>
    <w:p>
      <w:pPr>
        <w:spacing w:after="0" w:line="197"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transferring 20 Growth PRIDES or Income PRIDES, as applicable, to the purchase contract agent accompanied by a notice stating that the Growth PRIDES or Income PRIDES holder has deposited 20 trust preferred securities or a treasury security with the collateral agent and requesting that the purchase contract agent instruct the collateral agent to release to that holder the related treasury security or trust preferred securities, as applicable.</w:t>
      </w:r>
    </w:p>
    <w:p>
      <w:pPr>
        <w:spacing w:after="0" w:line="203" w:lineRule="exact"/>
        <w:rPr>
          <w:sz w:val="20"/>
          <w:szCs w:val="20"/>
          <w:color w:val="auto"/>
        </w:rPr>
      </w:pPr>
    </w:p>
    <w:p>
      <w:pPr>
        <w:ind w:right="2499" w:firstLine="824"/>
        <w:spacing w:after="0" w:line="246" w:lineRule="auto"/>
        <w:rPr>
          <w:sz w:val="20"/>
          <w:szCs w:val="20"/>
          <w:color w:val="auto"/>
        </w:rPr>
      </w:pPr>
      <w:r>
        <w:rPr>
          <w:rFonts w:ascii="Courier New" w:cs="Courier New" w:eastAsia="Courier New" w:hAnsi="Courier New"/>
          <w:sz w:val="17"/>
          <w:szCs w:val="17"/>
          <w:color w:val="auto"/>
        </w:rPr>
        <w:t>Upon the deposit and receipt of instructions from the purchase contract agent, the collateral agent will effect the release of the related treasury security or trust preferred securities, as applicable, from the pledge of the pledge agreement free and clear of our security interest to the purchase contract agent, which will</w:t>
      </w:r>
    </w:p>
    <w:p>
      <w:pPr>
        <w:spacing w:after="0" w:line="201" w:lineRule="exact"/>
        <w:rPr>
          <w:sz w:val="20"/>
          <w:szCs w:val="20"/>
          <w:color w:val="auto"/>
        </w:rPr>
      </w:pPr>
    </w:p>
    <w:p>
      <w:pPr>
        <w:ind w:left="1240" w:hanging="514"/>
        <w:spacing w:after="0"/>
        <w:tabs>
          <w:tab w:leader="none" w:pos="124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 the 20 Growth PRIDES or Income PRIDES, as applicable,</w:t>
      </w:r>
    </w:p>
    <w:p>
      <w:pPr>
        <w:spacing w:after="0" w:line="203" w:lineRule="exact"/>
        <w:rPr>
          <w:rFonts w:ascii="Courier New" w:cs="Courier New" w:eastAsia="Courier New" w:hAnsi="Courier New"/>
          <w:sz w:val="17"/>
          <w:szCs w:val="17"/>
          <w:color w:val="auto"/>
        </w:rPr>
      </w:pPr>
    </w:p>
    <w:p>
      <w:pPr>
        <w:ind w:left="1240" w:right="3219" w:hanging="514"/>
        <w:spacing w:after="0" w:line="247" w:lineRule="auto"/>
        <w:tabs>
          <w:tab w:leader="none" w:pos="124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to you the treasury security or trust preferred securities, as applicable, and</w:t>
      </w:r>
    </w:p>
    <w:p>
      <w:pPr>
        <w:spacing w:after="0" w:line="197" w:lineRule="exact"/>
        <w:rPr>
          <w:rFonts w:ascii="Courier New" w:cs="Courier New" w:eastAsia="Courier New" w:hAnsi="Courier New"/>
          <w:sz w:val="17"/>
          <w:szCs w:val="17"/>
          <w:color w:val="auto"/>
        </w:rPr>
      </w:pPr>
    </w:p>
    <w:p>
      <w:pPr>
        <w:ind w:left="1240" w:right="3319" w:hanging="514"/>
        <w:spacing w:after="0" w:line="247" w:lineRule="auto"/>
        <w:tabs>
          <w:tab w:leader="none" w:pos="124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to you 20 Income PRIDES or 20 Growth PRIDES, as applicable.</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If, however, a tax event redemption has occurred prior to February 16, 2001 and the treasury portfolio has become a component of the Income PRIDES, holders of Growth PRIDES or Income PRIDES, as applicable, may make those substitutions (by using, in the case of the Growth PRIDES, the appropriate applicable ownership interest of the treasury portfolio rather than the trust preferred securities) at any time on or prior to the second business day immediately preceding February 16, 2001, but only in integral multiples of 160,000 Growth PRIDES or Income PRIDES, as applicable.</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If contract adjustment payments are at a higher rate for Growth</w:t>
      </w:r>
    </w:p>
    <w:p>
      <w:pPr>
        <w:sectPr>
          <w:pgSz w:w="11900" w:h="16838" w:orient="portrait"/>
          <w:cols w:equalWidth="0" w:num="1">
            <w:col w:w="10219"/>
          </w:cols>
          <w:pgMar w:left="240" w:top="142" w:right="1440" w:bottom="0" w:gutter="0" w:footer="0" w:header="0"/>
        </w:sectPr>
      </w:pPr>
    </w:p>
    <w:bookmarkStart w:id="29" w:name="page30"/>
    <w:bookmarkEnd w:id="29"/>
    <w:p>
      <w:pPr>
        <w:ind w:right="2499"/>
        <w:spacing w:after="0" w:line="246" w:lineRule="auto"/>
        <w:rPr>
          <w:sz w:val="20"/>
          <w:szCs w:val="20"/>
          <w:color w:val="auto"/>
        </w:rPr>
      </w:pPr>
      <w:r>
        <w:rPr>
          <w:rFonts w:ascii="Courier New" w:cs="Courier New" w:eastAsia="Courier New" w:hAnsi="Courier New"/>
          <w:sz w:val="17"/>
          <w:szCs w:val="17"/>
          <w:color w:val="auto"/>
        </w:rPr>
        <w:t>PRIDES than for Income PRIDES, holders of Income PRIDES wishing to recreate Growth PRIDES will also be required to deliver cash in an amount equal to the excess of the contract adjustment payments that would have accrued since the last payment date through the date of substitution on the Growth PRIDES being recreated by those holders, over the contract adjustment payments that have accrued over the same time period on the related Income PRIDES.</w:t>
      </w:r>
    </w:p>
    <w:p>
      <w:pPr>
        <w:spacing w:after="0" w:line="202" w:lineRule="exact"/>
        <w:rPr>
          <w:sz w:val="20"/>
          <w:szCs w:val="20"/>
          <w:color w:val="auto"/>
        </w:rPr>
      </w:pPr>
    </w:p>
    <w:p>
      <w:pPr>
        <w:ind w:right="3119" w:firstLine="721"/>
        <w:spacing w:after="0" w:line="246" w:lineRule="auto"/>
        <w:rPr>
          <w:sz w:val="20"/>
          <w:szCs w:val="20"/>
          <w:color w:val="auto"/>
        </w:rPr>
      </w:pPr>
      <w:r>
        <w:rPr>
          <w:rFonts w:ascii="Courier New" w:cs="Courier New" w:eastAsia="Courier New" w:hAnsi="Courier New"/>
          <w:sz w:val="17"/>
          <w:szCs w:val="17"/>
          <w:color w:val="auto"/>
        </w:rPr>
        <w:t>The substituted trust preferred securities, the appropriate applicable ownership interest of the treasury portfolio or a treasury security will be pledged with the collateral agent to secure your obligation to purchase our common stock under the related purchase contracts.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PAYMENTS</w:t>
      </w:r>
    </w:p>
    <w:p>
      <w:pPr>
        <w:spacing w:after="0" w:line="203" w:lineRule="exact"/>
        <w:rPr>
          <w:sz w:val="20"/>
          <w:szCs w:val="20"/>
          <w:color w:val="auto"/>
        </w:rPr>
      </w:pPr>
    </w:p>
    <w:p>
      <w:pPr>
        <w:ind w:right="3119" w:firstLine="618"/>
        <w:spacing w:after="0" w:line="246" w:lineRule="auto"/>
        <w:rPr>
          <w:sz w:val="20"/>
          <w:szCs w:val="20"/>
          <w:color w:val="auto"/>
        </w:rPr>
      </w:pPr>
      <w:r>
        <w:rPr>
          <w:rFonts w:ascii="Courier New" w:cs="Courier New" w:eastAsia="Courier New" w:hAnsi="Courier New"/>
          <w:sz w:val="17"/>
          <w:szCs w:val="17"/>
          <w:color w:val="auto"/>
        </w:rPr>
        <w:t>Holders of Income PRIDES are entitled to receive aggregate cash distributions at a rate of 7.5% of $50 per year from and after</w:t>
      </w:r>
    </w:p>
    <w:p>
      <w:pPr>
        <w:spacing w:after="0" w:line="1"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through and including February 15, 2001, payable quarterly in arrears. The quarterly payments on the Income PRIDES will consist of</w:t>
      </w:r>
    </w:p>
    <w:p>
      <w:pPr>
        <w:spacing w:after="0" w:line="198" w:lineRule="exact"/>
        <w:rPr>
          <w:sz w:val="20"/>
          <w:szCs w:val="20"/>
          <w:color w:val="auto"/>
        </w:rPr>
      </w:pPr>
    </w:p>
    <w:p>
      <w:pPr>
        <w:ind w:left="1240" w:right="2499" w:hanging="514"/>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 cash distributions on the related trust preferred securities or the treasury portfolio, as applicable, payable at the rate of 6.45% of $50 per year and</w:t>
      </w:r>
    </w:p>
    <w:p>
      <w:pPr>
        <w:spacing w:after="0" w:line="199" w:lineRule="exact"/>
        <w:rPr>
          <w:rFonts w:ascii="Courier New" w:cs="Courier New" w:eastAsia="Courier New" w:hAnsi="Courier New"/>
          <w:sz w:val="17"/>
          <w:szCs w:val="17"/>
          <w:color w:val="auto"/>
        </w:rPr>
      </w:pPr>
    </w:p>
    <w:p>
      <w:pPr>
        <w:ind w:left="1240" w:right="2499" w:hanging="514"/>
        <w:spacing w:after="0" w:line="247"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 adjustment payments payable by us at the rate of 1.05% of $50 per year,</w:t>
      </w:r>
    </w:p>
    <w:p>
      <w:pPr>
        <w:spacing w:after="0" w:line="19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subject, in the case of distributions on the trust preferred</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securities and the contract adjustment payments, to our right of deferral.</w:t>
      </w:r>
    </w:p>
    <w:p>
      <w:pPr>
        <w:spacing w:after="0" w:line="203" w:lineRule="exact"/>
        <w:rPr>
          <w:sz w:val="20"/>
          <w:szCs w:val="20"/>
          <w:color w:val="auto"/>
        </w:rPr>
      </w:pPr>
    </w:p>
    <w:p>
      <w:pPr>
        <w:jc w:val="both"/>
        <w:ind w:right="2699" w:firstLine="618"/>
        <w:spacing w:after="0" w:line="246" w:lineRule="auto"/>
        <w:rPr>
          <w:sz w:val="20"/>
          <w:szCs w:val="20"/>
          <w:color w:val="auto"/>
        </w:rPr>
      </w:pPr>
      <w:r>
        <w:rPr>
          <w:rFonts w:ascii="Courier New" w:cs="Courier New" w:eastAsia="Courier New" w:hAnsi="Courier New"/>
          <w:sz w:val="17"/>
          <w:szCs w:val="17"/>
          <w:color w:val="auto"/>
        </w:rPr>
        <w:t>Each holder of Growth PRIDES will be entitled to receive quarterly contract adjustment payments payable by the us at the rate of 1.3% of $50 per year, subject to our rights of deferral. In addition, OID will accrue on the related treasury securities.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ability of the trust to make the quarterly distributions on the trust preferred securities is solely dependent upon the receipt of corresponding interest payments from us on the debentures. We have the right at any time, and from time to time, limited to a period not extending beyond February 16, 2003, to defer the interest payments on the debentures. As a consequence of that deferral, unless a tax event redemption has occurred, quarterly distributions to holders of Income PRIDES or any trust preferred securities outstanding after February 16, 2001 or after a substitution of collateral resulting in the creation of Growth PRIDES would be deferred. However, despite the deferral, the distributions would continue to accumulate quarterly and would accrue interest compounded quarterly at the rate of 6.45% per year through and including February 15, 2001, and at the reset rate afterwards.</w:t>
      </w:r>
    </w:p>
    <w:p>
      <w:pPr>
        <w:spacing w:after="0" w:line="206" w:lineRule="exact"/>
        <w:rPr>
          <w:sz w:val="20"/>
          <w:szCs w:val="20"/>
          <w:color w:val="auto"/>
        </w:rPr>
      </w:pPr>
    </w:p>
    <w:p>
      <w:pPr>
        <w:ind w:right="2599" w:firstLine="824"/>
        <w:spacing w:after="0" w:line="246" w:lineRule="auto"/>
        <w:rPr>
          <w:sz w:val="20"/>
          <w:szCs w:val="20"/>
          <w:color w:val="auto"/>
        </w:rPr>
      </w:pPr>
      <w:r>
        <w:rPr>
          <w:rFonts w:ascii="Courier New" w:cs="Courier New" w:eastAsia="Courier New" w:hAnsi="Courier New"/>
          <w:sz w:val="17"/>
          <w:szCs w:val="17"/>
          <w:color w:val="auto"/>
        </w:rPr>
        <w:t>We also have the right to defer the payment of contract adjustment payments on the related purchase contracts until February 16, 2001. However, deferred contract adjustment payments will bear additional contract adjustment payments at the rate of 7.5% per year. The deferred installments of contract adjustment payments, together with the additional contract adjustment payments, shall be referred to as the "deferred contract adjustment payments."</w:t>
      </w:r>
    </w:p>
    <w:p>
      <w:pPr>
        <w:spacing w:after="0" w:line="202" w:lineRule="exact"/>
        <w:rPr>
          <w:sz w:val="20"/>
          <w:szCs w:val="20"/>
          <w:color w:val="auto"/>
        </w:rPr>
      </w:pPr>
    </w:p>
    <w:p>
      <w:pPr>
        <w:ind w:right="2499" w:firstLine="824"/>
        <w:spacing w:after="0" w:line="246" w:lineRule="auto"/>
        <w:rPr>
          <w:sz w:val="20"/>
          <w:szCs w:val="20"/>
          <w:color w:val="auto"/>
        </w:rPr>
      </w:pPr>
      <w:r>
        <w:rPr>
          <w:rFonts w:ascii="Courier New" w:cs="Courier New" w:eastAsia="Courier New" w:hAnsi="Courier New"/>
          <w:sz w:val="17"/>
          <w:szCs w:val="17"/>
          <w:color w:val="auto"/>
        </w:rPr>
        <w:t>If a tax event redemption has occurred and the treasury portfolio has become a component of the Income PRIDES, quarterly distributions on the treasury portfolio, as a portion of the cumulative quarterly distributions to the holders of Income PRIDES, will not be deferred.</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Our obligations with respect to the debentures will be senior and unsecured and will rank on a parity in right of payment with all our other senior unsecured obligations. Our obligations with respect to the contract adjustment payments will be subordinated and junior in right of payment to our senior indebtedness.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Courier New" w:cs="Courier New" w:eastAsia="Courier New" w:hAnsi="Courier New"/>
                <w:sz w:val="17"/>
                <w:szCs w:val="17"/>
                <w:color w:val="auto"/>
              </w:rPr>
              <w:t>VALUATION</w:t>
            </w: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6"/>
        </w:trPr>
        <w:tc>
          <w:tcPr>
            <w:tcW w:w="65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The theoretical value of the new FELINE PRIDES equals the</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w w:val="97"/>
              </w:rPr>
              <w:t>theoretical</w:t>
            </w:r>
          </w:p>
        </w:tc>
      </w:tr>
      <w:tr>
        <w:trPr>
          <w:trHeight w:val="198"/>
        </w:trPr>
        <w:tc>
          <w:tcPr>
            <w:tcW w:w="2120" w:type="dxa"/>
            <w:vAlign w:val="bottom"/>
            <w:gridSpan w:val="2"/>
          </w:tcPr>
          <w:p>
            <w:pPr>
              <w:spacing w:after="0"/>
              <w:rPr>
                <w:sz w:val="20"/>
                <w:szCs w:val="20"/>
                <w:color w:val="auto"/>
              </w:rPr>
            </w:pPr>
            <w:r>
              <w:rPr>
                <w:rFonts w:ascii="Courier New" w:cs="Courier New" w:eastAsia="Courier New" w:hAnsi="Courier New"/>
                <w:sz w:val="17"/>
                <w:szCs w:val="17"/>
                <w:color w:val="auto"/>
              </w:rPr>
              <w:t>value of the current</w:t>
            </w:r>
          </w:p>
        </w:tc>
        <w:tc>
          <w:tcPr>
            <w:tcW w:w="36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FELINE PRIDES plus $17.57 as of</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1999. The</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theoretical</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value of</w:t>
            </w:r>
          </w:p>
        </w:tc>
        <w:tc>
          <w:tcPr>
            <w:tcW w:w="1480" w:type="dxa"/>
            <w:vAlign w:val="bottom"/>
          </w:tcPr>
          <w:p>
            <w:pPr>
              <w:ind w:left="40"/>
              <w:spacing w:after="0"/>
              <w:rPr>
                <w:sz w:val="20"/>
                <w:szCs w:val="20"/>
                <w:color w:val="auto"/>
              </w:rPr>
            </w:pPr>
            <w:r>
              <w:rPr>
                <w:rFonts w:ascii="Courier New" w:cs="Courier New" w:eastAsia="Courier New" w:hAnsi="Courier New"/>
                <w:sz w:val="17"/>
                <w:szCs w:val="17"/>
                <w:color w:val="auto"/>
                <w:w w:val="99"/>
              </w:rPr>
              <w:t>the additional</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FELINE PRIDES equals 100%</w:t>
            </w:r>
          </w:p>
        </w:tc>
        <w:tc>
          <w:tcPr>
            <w:tcW w:w="138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of the</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theoretical</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value of</w:t>
            </w:r>
          </w:p>
        </w:tc>
        <w:tc>
          <w:tcPr>
            <w:tcW w:w="36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current FELINE PRIDES as of</w:t>
            </w:r>
          </w:p>
        </w:tc>
        <w:tc>
          <w:tcPr>
            <w:tcW w:w="194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 1999.</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Theoretical</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value is</w:t>
            </w:r>
          </w:p>
        </w:tc>
        <w:tc>
          <w:tcPr>
            <w:tcW w:w="1480" w:type="dxa"/>
            <w:vAlign w:val="bottom"/>
          </w:tcPr>
          <w:p>
            <w:pPr>
              <w:ind w:left="40"/>
              <w:spacing w:after="0"/>
              <w:rPr>
                <w:sz w:val="20"/>
                <w:szCs w:val="20"/>
                <w:color w:val="auto"/>
              </w:rPr>
            </w:pPr>
            <w:r>
              <w:rPr>
                <w:rFonts w:ascii="Courier New" w:cs="Courier New" w:eastAsia="Courier New" w:hAnsi="Courier New"/>
                <w:sz w:val="17"/>
                <w:szCs w:val="17"/>
                <w:color w:val="auto"/>
                <w:w w:val="99"/>
              </w:rPr>
              <w:t>the value of a</w:t>
            </w: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FELINE PRIDES calculated in</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accordance</w:t>
            </w:r>
          </w:p>
        </w:tc>
      </w:tr>
      <w:tr>
        <w:trPr>
          <w:trHeight w:val="198"/>
        </w:trPr>
        <w:tc>
          <w:tcPr>
            <w:tcW w:w="2120" w:type="dxa"/>
            <w:vAlign w:val="bottom"/>
            <w:gridSpan w:val="2"/>
          </w:tcPr>
          <w:p>
            <w:pPr>
              <w:spacing w:after="0"/>
              <w:rPr>
                <w:sz w:val="20"/>
                <w:szCs w:val="20"/>
                <w:color w:val="auto"/>
              </w:rPr>
            </w:pPr>
            <w:r>
              <w:rPr>
                <w:rFonts w:ascii="Courier New" w:cs="Courier New" w:eastAsia="Courier New" w:hAnsi="Courier New"/>
                <w:sz w:val="17"/>
                <w:szCs w:val="17"/>
                <w:color w:val="auto"/>
              </w:rPr>
              <w:t>with the formula set</w:t>
            </w:r>
          </w:p>
        </w:tc>
        <w:tc>
          <w:tcPr>
            <w:tcW w:w="1480" w:type="dxa"/>
            <w:vAlign w:val="bottom"/>
          </w:tcPr>
          <w:p>
            <w:pPr>
              <w:ind w:left="40"/>
              <w:spacing w:after="0"/>
              <w:rPr>
                <w:sz w:val="20"/>
                <w:szCs w:val="20"/>
                <w:color w:val="auto"/>
              </w:rPr>
            </w:pPr>
            <w:r>
              <w:rPr>
                <w:rFonts w:ascii="Courier New" w:cs="Courier New" w:eastAsia="Courier New" w:hAnsi="Courier New"/>
                <w:sz w:val="17"/>
                <w:szCs w:val="17"/>
                <w:color w:val="auto"/>
              </w:rPr>
              <w:t>forth</w:t>
            </w:r>
          </w:p>
        </w:tc>
        <w:tc>
          <w:tcPr>
            <w:tcW w:w="4120" w:type="dxa"/>
            <w:vAlign w:val="bottom"/>
            <w:gridSpan w:val="4"/>
          </w:tcPr>
          <w:p>
            <w:pPr>
              <w:jc w:val="right"/>
              <w:ind w:right="114"/>
              <w:spacing w:after="0"/>
              <w:rPr>
                <w:sz w:val="20"/>
                <w:szCs w:val="20"/>
                <w:color w:val="auto"/>
              </w:rPr>
            </w:pPr>
            <w:r>
              <w:rPr>
                <w:rFonts w:ascii="Courier New" w:cs="Courier New" w:eastAsia="Courier New" w:hAnsi="Courier New"/>
                <w:sz w:val="17"/>
                <w:szCs w:val="17"/>
                <w:color w:val="auto"/>
              </w:rPr>
              <w:t>, which is a generally accepted method</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for valuing</w:t>
            </w:r>
          </w:p>
        </w:tc>
        <w:tc>
          <w:tcPr>
            <w:tcW w:w="24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similar securities. The</w:t>
            </w: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theoretical values are only</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as of the</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date rights</w:t>
            </w:r>
          </w:p>
        </w:tc>
        <w:tc>
          <w:tcPr>
            <w:tcW w:w="24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are issued. We, Merrill</w:t>
            </w: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Lynch or any other party to</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r>
    </w:tbl>
    <w:p>
      <w:pPr>
        <w:spacing w:after="0" w:line="5"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settlement cannot and are not assuring or guaranteeing the values and market prices for the new FELINE PRIDES and the additional FELINE PRIDES.</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calculation agent will conduct the valuation process pursuant to</w:t>
      </w:r>
    </w:p>
    <w:p>
      <w:pPr>
        <w:sectPr>
          <w:pgSz w:w="11900" w:h="16838" w:orient="portrait"/>
          <w:cols w:equalWidth="0" w:num="1">
            <w:col w:w="10219"/>
          </w:cols>
          <w:pgMar w:left="240" w:top="142" w:right="1440" w:bottom="0" w:gutter="0" w:footer="0" w:header="0"/>
        </w:sectPr>
      </w:pPr>
    </w:p>
    <w:bookmarkStart w:id="30" w:name="page31"/>
    <w:bookmarkEnd w:id="30"/>
    <w:p>
      <w:pPr>
        <w:ind w:right="4300"/>
        <w:spacing w:after="0" w:line="247" w:lineRule="auto"/>
        <w:rPr>
          <w:sz w:val="20"/>
          <w:szCs w:val="20"/>
          <w:color w:val="auto"/>
        </w:rPr>
      </w:pPr>
      <w:r>
        <w:rPr>
          <w:rFonts w:ascii="Courier New" w:cs="Courier New" w:eastAsia="Courier New" w:hAnsi="Courier New"/>
          <w:sz w:val="17"/>
          <w:szCs w:val="17"/>
          <w:color w:val="auto"/>
        </w:rPr>
        <w:t>the following steps. These steps are illustrated in the table entitled "Hypothetical Valuation across a Range of Stock Prices" below.</w:t>
      </w:r>
    </w:p>
    <w:p>
      <w:pPr>
        <w:spacing w:after="0" w:line="198" w:lineRule="exact"/>
        <w:rPr>
          <w:sz w:val="20"/>
          <w:szCs w:val="20"/>
          <w:color w:val="auto"/>
        </w:rPr>
      </w:pPr>
    </w:p>
    <w:p>
      <w:pPr>
        <w:ind w:right="3800" w:firstLine="618"/>
        <w:spacing w:after="0" w:line="246" w:lineRule="auto"/>
        <w:rPr>
          <w:sz w:val="20"/>
          <w:szCs w:val="20"/>
          <w:color w:val="auto"/>
        </w:rPr>
      </w:pPr>
      <w:r>
        <w:rPr>
          <w:rFonts w:ascii="Courier New" w:cs="Courier New" w:eastAsia="Courier New" w:hAnsi="Courier New"/>
          <w:sz w:val="17"/>
          <w:szCs w:val="17"/>
          <w:color w:val="auto"/>
        </w:rPr>
        <w:t>First, the calculation agent will determine the theoretical value of the current FELINE PRIDES marked "f". The additional FELINE PRIDES are designed to have a theoretical value equal to 100% of the theoretical value of the current FELINE PRIDES. The current FELINE PRIDES will be valued as a sum of their component parts:</w:t>
      </w:r>
    </w:p>
    <w:p>
      <w:pPr>
        <w:spacing w:after="0" w:line="201" w:lineRule="exact"/>
        <w:rPr>
          <w:sz w:val="20"/>
          <w:szCs w:val="20"/>
          <w:color w:val="auto"/>
        </w:rPr>
      </w:pPr>
    </w:p>
    <w:p>
      <w:pPr>
        <w:ind w:left="1240" w:hanging="617"/>
        <w:spacing w:after="0"/>
        <w:tabs>
          <w:tab w:leader="none" w:pos="124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Fixed Income Component:</w:t>
      </w:r>
    </w:p>
    <w:p>
      <w:pPr>
        <w:spacing w:after="0" w:line="203"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oPresent Value of 7.50% coupons discounted at our debt rate</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oPresent Value of $50 stated value discounted at term LIBOR</w:t>
      </w:r>
    </w:p>
    <w:p>
      <w:pPr>
        <w:spacing w:after="0" w:line="203"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Component:</w:t>
      </w:r>
    </w:p>
    <w:p>
      <w:pPr>
        <w:spacing w:after="0" w:line="203" w:lineRule="exact"/>
        <w:rPr>
          <w:sz w:val="20"/>
          <w:szCs w:val="20"/>
          <w:color w:val="auto"/>
        </w:rPr>
      </w:pPr>
    </w:p>
    <w:p>
      <w:pPr>
        <w:ind w:left="1960" w:hanging="719"/>
        <w:spacing w:after="0"/>
        <w:tabs>
          <w:tab w:leader="none" w:pos="196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Short 1.3514 puts struck at $37.00 per share</w:t>
      </w:r>
    </w:p>
    <w:p>
      <w:pPr>
        <w:spacing w:after="0" w:line="5" w:lineRule="exact"/>
        <w:rPr>
          <w:rFonts w:ascii="Courier New" w:cs="Courier New" w:eastAsia="Courier New" w:hAnsi="Courier New"/>
          <w:sz w:val="17"/>
          <w:szCs w:val="17"/>
          <w:color w:val="auto"/>
        </w:rPr>
      </w:pPr>
    </w:p>
    <w:p>
      <w:pPr>
        <w:ind w:left="1960" w:hanging="719"/>
        <w:spacing w:after="0"/>
        <w:tabs>
          <w:tab w:leader="none" w:pos="196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1.0395 calls struck at $48.10 per share</w:t>
      </w:r>
    </w:p>
    <w:p>
      <w:pPr>
        <w:spacing w:after="0" w:line="203" w:lineRule="exact"/>
        <w:rPr>
          <w:sz w:val="20"/>
          <w:szCs w:val="20"/>
          <w:color w:val="auto"/>
        </w:rPr>
      </w:pPr>
    </w:p>
    <w:p>
      <w:pPr>
        <w:ind w:right="3800" w:firstLine="618"/>
        <w:spacing w:after="0" w:line="247" w:lineRule="auto"/>
        <w:rPr>
          <w:sz w:val="20"/>
          <w:szCs w:val="20"/>
          <w:color w:val="auto"/>
        </w:rPr>
      </w:pPr>
      <w:r>
        <w:rPr>
          <w:rFonts w:ascii="Courier New" w:cs="Courier New" w:eastAsia="Courier New" w:hAnsi="Courier New"/>
          <w:sz w:val="17"/>
          <w:szCs w:val="17"/>
          <w:color w:val="auto"/>
        </w:rPr>
        <w:t>Both options are valued assuming a discount rate of term LIBOR and using a trailing 100-day volatility schedule as determined by Bloomberg LP.</w:t>
      </w:r>
    </w:p>
    <w:p>
      <w:pPr>
        <w:spacing w:after="0" w:line="198" w:lineRule="exact"/>
        <w:rPr>
          <w:sz w:val="20"/>
          <w:szCs w:val="20"/>
          <w:color w:val="auto"/>
        </w:rPr>
      </w:pPr>
    </w:p>
    <w:p>
      <w:pPr>
        <w:ind w:right="3800" w:firstLine="618"/>
        <w:spacing w:after="0" w:line="247" w:lineRule="auto"/>
        <w:rPr>
          <w:sz w:val="20"/>
          <w:szCs w:val="20"/>
          <w:color w:val="auto"/>
        </w:rPr>
      </w:pPr>
      <w:r>
        <w:rPr>
          <w:rFonts w:ascii="Courier New" w:cs="Courier New" w:eastAsia="Courier New" w:hAnsi="Courier New"/>
          <w:sz w:val="17"/>
          <w:szCs w:val="17"/>
          <w:color w:val="auto"/>
        </w:rPr>
        <w:t>Second, the calculation agent will determine the theoretical value of the new FELINE PRIDES:</w:t>
      </w:r>
    </w:p>
    <w:p>
      <w:pPr>
        <w:spacing w:after="0" w:line="198" w:lineRule="exact"/>
        <w:rPr>
          <w:sz w:val="20"/>
          <w:szCs w:val="20"/>
          <w:color w:val="auto"/>
        </w:rPr>
      </w:pPr>
    </w:p>
    <w:p>
      <w:pPr>
        <w:ind w:left="1240" w:right="3800" w:hanging="617"/>
        <w:spacing w:after="0" w:line="247" w:lineRule="auto"/>
        <w:tabs>
          <w:tab w:leader="none" w:pos="124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new FELINE PRIDES are designed to have a value equal to the theoretical value of current FELINE PRIDES plus $17.57</w:t>
      </w:r>
    </w:p>
    <w:p>
      <w:pPr>
        <w:spacing w:after="0" w:line="198" w:lineRule="exact"/>
        <w:rPr>
          <w:sz w:val="20"/>
          <w:szCs w:val="20"/>
          <w:color w:val="auto"/>
        </w:rPr>
      </w:pPr>
    </w:p>
    <w:p>
      <w:pPr>
        <w:ind w:right="3900" w:firstLine="618"/>
        <w:spacing w:after="0" w:line="247" w:lineRule="auto"/>
        <w:rPr>
          <w:sz w:val="20"/>
          <w:szCs w:val="20"/>
          <w:color w:val="auto"/>
        </w:rPr>
      </w:pPr>
      <w:r>
        <w:rPr>
          <w:rFonts w:ascii="Courier New" w:cs="Courier New" w:eastAsia="Courier New" w:hAnsi="Courier New"/>
          <w:sz w:val="17"/>
          <w:szCs w:val="17"/>
          <w:color w:val="auto"/>
        </w:rPr>
        <w:t>Third, the calculation agent will determine the settlement rate that generates the theoretical value of the new FELINE PRIDES:</w:t>
      </w:r>
    </w:p>
    <w:p>
      <w:pPr>
        <w:spacing w:after="0" w:line="198" w:lineRule="exact"/>
        <w:rPr>
          <w:sz w:val="20"/>
          <w:szCs w:val="20"/>
          <w:color w:val="auto"/>
        </w:rPr>
      </w:pPr>
    </w:p>
    <w:p>
      <w:pPr>
        <w:ind w:left="1240" w:right="3800" w:hanging="617"/>
        <w:spacing w:after="0" w:line="247" w:lineRule="auto"/>
        <w:tabs>
          <w:tab w:leader="none" w:pos="124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new FELINE PRIDES have the same coupons and maturity as the current FELINE PRIDES and the additional FELINE PRIDES.</w:t>
      </w:r>
    </w:p>
    <w:p>
      <w:pPr>
        <w:spacing w:after="0" w:line="197" w:lineRule="exact"/>
        <w:rPr>
          <w:rFonts w:ascii="Courier New" w:cs="Courier New" w:eastAsia="Courier New" w:hAnsi="Courier New"/>
          <w:sz w:val="17"/>
          <w:szCs w:val="17"/>
          <w:color w:val="auto"/>
        </w:rPr>
      </w:pPr>
    </w:p>
    <w:p>
      <w:pPr>
        <w:ind w:left="1240" w:right="4100" w:hanging="617"/>
        <w:spacing w:after="0" w:line="246" w:lineRule="auto"/>
        <w:tabs>
          <w:tab w:leader="none" w:pos="124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equity value of the new FELINE PRIDES is equal to the theoretical value of the new FELINE PRIDES minus the present value of the coupons.</w:t>
      </w:r>
    </w:p>
    <w:p>
      <w:pPr>
        <w:spacing w:after="0" w:line="199" w:lineRule="exact"/>
        <w:rPr>
          <w:rFonts w:ascii="Courier New" w:cs="Courier New" w:eastAsia="Courier New" w:hAnsi="Courier New"/>
          <w:sz w:val="17"/>
          <w:szCs w:val="17"/>
          <w:color w:val="auto"/>
        </w:rPr>
      </w:pPr>
    </w:p>
    <w:p>
      <w:pPr>
        <w:ind w:left="1240" w:right="3900" w:hanging="617"/>
        <w:spacing w:after="0" w:line="246" w:lineRule="auto"/>
        <w:tabs>
          <w:tab w:leader="none" w:pos="124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settlement rate will be the equity value of the new FELINE PRIDES divided by the closing common stock price on the determination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Hypothetical Valuation across a Range of Stock Prices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740" w:type="dxa"/>
            <w:vAlign w:val="bottom"/>
          </w:tcPr>
          <w:p>
            <w:pPr>
              <w:spacing w:after="0"/>
              <w:rPr>
                <w:sz w:val="20"/>
                <w:szCs w:val="20"/>
                <w:color w:val="auto"/>
              </w:rPr>
            </w:pPr>
            <w:r>
              <w:rPr>
                <w:rFonts w:ascii="Courier New" w:cs="Courier New" w:eastAsia="Courier New" w:hAnsi="Courier New"/>
                <w:sz w:val="17"/>
                <w:szCs w:val="17"/>
                <w:color w:val="auto"/>
              </w:rPr>
              <w:t>Stock Price as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of Determination</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$5.00</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$10.00</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$15.00</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$17.4375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$20.00</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$25.00</w:t>
            </w: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$30.00</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$35.00</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$40.00</w:t>
            </w:r>
          </w:p>
        </w:tc>
      </w:tr>
      <w:tr>
        <w:trPr>
          <w:trHeight w:val="594"/>
        </w:trPr>
        <w:tc>
          <w:tcPr>
            <w:tcW w:w="1740" w:type="dxa"/>
            <w:vAlign w:val="bottom"/>
          </w:tcPr>
          <w:p>
            <w:pPr>
              <w:spacing w:after="0"/>
              <w:rPr>
                <w:sz w:val="20"/>
                <w:szCs w:val="20"/>
                <w:color w:val="auto"/>
              </w:rPr>
            </w:pPr>
            <w:r>
              <w:rPr>
                <w:rFonts w:ascii="Courier New" w:cs="Courier New" w:eastAsia="Courier New" w:hAnsi="Courier New"/>
                <w:sz w:val="17"/>
                <w:szCs w:val="17"/>
                <w:color w:val="auto"/>
              </w:rPr>
              <w:t>PV Coupons(1)</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$6.99</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$6.99</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$6.99</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$6.99</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$6.99</w:t>
            </w: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$6.99</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$6.99</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$6.99</w:t>
            </w:r>
          </w:p>
        </w:tc>
      </w:tr>
      <w:tr>
        <w:trPr>
          <w:trHeight w:val="3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PV Principal(2)</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$45.06</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$45.06</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$45.06</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$45.06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$45.06</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$45.06</w:t>
            </w: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$45.06</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$45.06</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$45.06</w:t>
            </w:r>
          </w:p>
        </w:tc>
      </w:tr>
      <w:tr>
        <w:trPr>
          <w:trHeight w:val="3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Put Value(2)(3)</w:t>
            </w: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($38.36)</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($32.19)</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($26.94)</w:t>
            </w:r>
          </w:p>
        </w:tc>
        <w:tc>
          <w:tcPr>
            <w:tcW w:w="2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($24.72)  ($22.61)</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($19.08)</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($16.19) ($13.82)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($11.87)</w:t>
            </w:r>
          </w:p>
        </w:tc>
      </w:tr>
      <w:tr>
        <w:trPr>
          <w:trHeight w:val="3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Call Value(2)(3)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$0.02</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$0.27</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$2.30</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$4.15</w:t>
            </w: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$6.48</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$9.22</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$12.32</w:t>
            </w:r>
          </w:p>
        </w:tc>
      </w:tr>
      <w:tr>
        <w:trPr>
          <w:trHeight w:val="3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Current &amp;</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additional</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FELINE PRIDES</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Value</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$13.71</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$20.13</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$26.11</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$28.90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$31.74</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$37.12</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$42.34</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$47.45</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$52.50</w:t>
            </w:r>
          </w:p>
        </w:tc>
      </w:tr>
      <w:tr>
        <w:trPr>
          <w:trHeight w:val="3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Value of 1.5</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rights</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assumed as of</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determination</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$17.57</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$17.57</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$17.57</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$17.57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$17.57</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$17.57</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$17.57</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$17.57</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$17.57</w:t>
            </w:r>
          </w:p>
        </w:tc>
      </w:tr>
      <w:tr>
        <w:trPr>
          <w:trHeight w:val="3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new FELINE</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PRIDES</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rPr>
              <w:t>Value</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$31.28</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$37.70</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$43.68</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$46.47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$49.31</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$54.69</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$59.91</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$65.02</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$70.07</w:t>
            </w:r>
          </w:p>
        </w:tc>
      </w:tr>
    </w:tbl>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new FELINE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PRIDES</w:t>
      </w:r>
    </w:p>
    <w:p>
      <w:pPr>
        <w:spacing w:after="0" w:line="5" w:lineRule="exact"/>
        <w:rPr>
          <w:sz w:val="20"/>
          <w:szCs w:val="20"/>
          <w:color w:val="auto"/>
        </w:rPr>
      </w:pPr>
    </w:p>
    <w:p>
      <w:pPr>
        <w:ind w:left="220"/>
        <w:spacing w:after="0"/>
        <w:tabs>
          <w:tab w:leader="none" w:pos="2140" w:val="left"/>
          <w:tab w:leader="none" w:pos="3180" w:val="left"/>
          <w:tab w:leader="none" w:pos="4200" w:val="left"/>
          <w:tab w:leader="none" w:pos="5440" w:val="left"/>
          <w:tab w:leader="none" w:pos="6480" w:val="left"/>
          <w:tab w:leader="none" w:pos="7500" w:val="left"/>
          <w:tab w:leader="none" w:pos="8420" w:val="left"/>
          <w:tab w:leader="none" w:pos="9360" w:val="left"/>
          <w:tab w:leader="none" w:pos="10380" w:val="left"/>
        </w:tabs>
        <w:rPr>
          <w:sz w:val="20"/>
          <w:szCs w:val="20"/>
          <w:color w:val="auto"/>
        </w:rPr>
      </w:pPr>
      <w:r>
        <w:rPr>
          <w:rFonts w:ascii="Courier New" w:cs="Courier New" w:eastAsia="Courier New" w:hAnsi="Courier New"/>
          <w:sz w:val="17"/>
          <w:szCs w:val="17"/>
          <w:color w:val="auto"/>
        </w:rPr>
        <w:t>Equity Value</w:t>
      </w:r>
      <w:r>
        <w:rPr>
          <w:sz w:val="20"/>
          <w:szCs w:val="20"/>
          <w:color w:val="auto"/>
        </w:rPr>
        <w:tab/>
      </w:r>
      <w:r>
        <w:rPr>
          <w:rFonts w:ascii="Courier New" w:cs="Courier New" w:eastAsia="Courier New" w:hAnsi="Courier New"/>
          <w:sz w:val="17"/>
          <w:szCs w:val="17"/>
          <w:color w:val="auto"/>
        </w:rPr>
        <w:t>$24.29</w:t>
      </w:r>
      <w:r>
        <w:rPr>
          <w:sz w:val="20"/>
          <w:szCs w:val="20"/>
          <w:color w:val="auto"/>
        </w:rPr>
        <w:tab/>
      </w:r>
      <w:r>
        <w:rPr>
          <w:rFonts w:ascii="Courier New" w:cs="Courier New" w:eastAsia="Courier New" w:hAnsi="Courier New"/>
          <w:sz w:val="17"/>
          <w:szCs w:val="17"/>
          <w:color w:val="auto"/>
        </w:rPr>
        <w:t>$30.71</w:t>
      </w:r>
      <w:r>
        <w:rPr>
          <w:sz w:val="20"/>
          <w:szCs w:val="20"/>
          <w:color w:val="auto"/>
        </w:rPr>
        <w:tab/>
      </w:r>
      <w:r>
        <w:rPr>
          <w:rFonts w:ascii="Courier New" w:cs="Courier New" w:eastAsia="Courier New" w:hAnsi="Courier New"/>
          <w:sz w:val="17"/>
          <w:szCs w:val="17"/>
          <w:color w:val="auto"/>
        </w:rPr>
        <w:t>$36.69</w:t>
      </w:r>
      <w:r>
        <w:rPr>
          <w:sz w:val="20"/>
          <w:szCs w:val="20"/>
          <w:color w:val="auto"/>
        </w:rPr>
        <w:tab/>
      </w:r>
      <w:r>
        <w:rPr>
          <w:rFonts w:ascii="Courier New" w:cs="Courier New" w:eastAsia="Courier New" w:hAnsi="Courier New"/>
          <w:sz w:val="17"/>
          <w:szCs w:val="17"/>
          <w:color w:val="auto"/>
        </w:rPr>
        <w:t>$39.48</w:t>
      </w:r>
      <w:r>
        <w:rPr>
          <w:sz w:val="20"/>
          <w:szCs w:val="20"/>
          <w:color w:val="auto"/>
        </w:rPr>
        <w:tab/>
      </w:r>
      <w:r>
        <w:rPr>
          <w:rFonts w:ascii="Courier New" w:cs="Courier New" w:eastAsia="Courier New" w:hAnsi="Courier New"/>
          <w:sz w:val="17"/>
          <w:szCs w:val="17"/>
          <w:color w:val="auto"/>
        </w:rPr>
        <w:t>$42.32</w:t>
      </w:r>
      <w:r>
        <w:rPr>
          <w:sz w:val="20"/>
          <w:szCs w:val="20"/>
          <w:color w:val="auto"/>
        </w:rPr>
        <w:tab/>
      </w:r>
      <w:r>
        <w:rPr>
          <w:rFonts w:ascii="Courier New" w:cs="Courier New" w:eastAsia="Courier New" w:hAnsi="Courier New"/>
          <w:sz w:val="17"/>
          <w:szCs w:val="17"/>
          <w:color w:val="auto"/>
        </w:rPr>
        <w:t>$47.70</w:t>
        <w:tab/>
        <w:t>$52.92</w:t>
      </w:r>
      <w:r>
        <w:rPr>
          <w:sz w:val="20"/>
          <w:szCs w:val="20"/>
          <w:color w:val="auto"/>
        </w:rPr>
        <w:tab/>
      </w:r>
      <w:r>
        <w:rPr>
          <w:rFonts w:ascii="Courier New" w:cs="Courier New" w:eastAsia="Courier New" w:hAnsi="Courier New"/>
          <w:sz w:val="17"/>
          <w:szCs w:val="17"/>
          <w:color w:val="auto"/>
        </w:rPr>
        <w:t>$58.03</w:t>
      </w:r>
      <w:r>
        <w:rPr>
          <w:sz w:val="20"/>
          <w:szCs w:val="20"/>
          <w:color w:val="auto"/>
        </w:rPr>
        <w:tab/>
      </w:r>
      <w:r>
        <w:rPr>
          <w:rFonts w:ascii="Courier New" w:cs="Courier New" w:eastAsia="Courier New" w:hAnsi="Courier New"/>
          <w:sz w:val="17"/>
          <w:szCs w:val="17"/>
          <w:color w:val="auto"/>
        </w:rPr>
        <w:t>$63.08</w:t>
      </w:r>
    </w:p>
    <w:p>
      <w:pPr>
        <w:spacing w:after="0" w:line="203" w:lineRule="exact"/>
        <w:rPr>
          <w:sz w:val="20"/>
          <w:szCs w:val="20"/>
          <w:color w:val="auto"/>
        </w:rPr>
      </w:pPr>
    </w:p>
    <w:p>
      <w:pPr>
        <w:ind w:left="220"/>
        <w:spacing w:after="0"/>
        <w:tabs>
          <w:tab w:leader="none" w:pos="2140" w:val="left"/>
          <w:tab w:leader="none" w:pos="3180" w:val="left"/>
          <w:tab w:leader="none" w:pos="4200" w:val="left"/>
          <w:tab w:leader="none" w:pos="5440" w:val="left"/>
          <w:tab w:leader="none" w:pos="6480" w:val="left"/>
          <w:tab w:leader="none" w:pos="7500" w:val="left"/>
          <w:tab w:leader="none" w:pos="8420" w:val="left"/>
          <w:tab w:leader="none" w:pos="9360" w:val="left"/>
          <w:tab w:leader="none" w:pos="10380" w:val="left"/>
        </w:tabs>
        <w:rPr>
          <w:sz w:val="20"/>
          <w:szCs w:val="20"/>
          <w:color w:val="auto"/>
        </w:rPr>
      </w:pPr>
      <w:r>
        <w:rPr>
          <w:rFonts w:ascii="Courier New" w:cs="Courier New" w:eastAsia="Courier New" w:hAnsi="Courier New"/>
          <w:sz w:val="17"/>
          <w:szCs w:val="17"/>
          <w:color w:val="auto"/>
        </w:rPr>
        <w:t>Settlement Rate</w:t>
      </w:r>
      <w:r>
        <w:rPr>
          <w:sz w:val="20"/>
          <w:szCs w:val="20"/>
          <w:color w:val="auto"/>
        </w:rPr>
        <w:tab/>
      </w:r>
      <w:r>
        <w:rPr>
          <w:rFonts w:ascii="Courier New" w:cs="Courier New" w:eastAsia="Courier New" w:hAnsi="Courier New"/>
          <w:sz w:val="17"/>
          <w:szCs w:val="17"/>
          <w:color w:val="auto"/>
        </w:rPr>
        <w:t>4.8580</w:t>
      </w:r>
      <w:r>
        <w:rPr>
          <w:sz w:val="20"/>
          <w:szCs w:val="20"/>
          <w:color w:val="auto"/>
        </w:rPr>
        <w:tab/>
      </w:r>
      <w:r>
        <w:rPr>
          <w:rFonts w:ascii="Courier New" w:cs="Courier New" w:eastAsia="Courier New" w:hAnsi="Courier New"/>
          <w:sz w:val="17"/>
          <w:szCs w:val="17"/>
          <w:color w:val="auto"/>
        </w:rPr>
        <w:t>3.0710</w:t>
      </w:r>
      <w:r>
        <w:rPr>
          <w:sz w:val="20"/>
          <w:szCs w:val="20"/>
          <w:color w:val="auto"/>
        </w:rPr>
        <w:tab/>
      </w:r>
      <w:r>
        <w:rPr>
          <w:rFonts w:ascii="Courier New" w:cs="Courier New" w:eastAsia="Courier New" w:hAnsi="Courier New"/>
          <w:sz w:val="17"/>
          <w:szCs w:val="17"/>
          <w:color w:val="auto"/>
        </w:rPr>
        <w:t>2.4460</w:t>
      </w:r>
      <w:r>
        <w:rPr>
          <w:sz w:val="20"/>
          <w:szCs w:val="20"/>
          <w:color w:val="auto"/>
        </w:rPr>
        <w:tab/>
      </w:r>
      <w:r>
        <w:rPr>
          <w:rFonts w:ascii="Courier New" w:cs="Courier New" w:eastAsia="Courier New" w:hAnsi="Courier New"/>
          <w:sz w:val="17"/>
          <w:szCs w:val="17"/>
          <w:color w:val="auto"/>
        </w:rPr>
        <w:t>2.2641</w:t>
      </w:r>
      <w:r>
        <w:rPr>
          <w:sz w:val="20"/>
          <w:szCs w:val="20"/>
          <w:color w:val="auto"/>
        </w:rPr>
        <w:tab/>
      </w:r>
      <w:r>
        <w:rPr>
          <w:rFonts w:ascii="Courier New" w:cs="Courier New" w:eastAsia="Courier New" w:hAnsi="Courier New"/>
          <w:sz w:val="17"/>
          <w:szCs w:val="17"/>
          <w:color w:val="auto"/>
        </w:rPr>
        <w:t>2.1160</w:t>
      </w:r>
      <w:r>
        <w:rPr>
          <w:sz w:val="20"/>
          <w:szCs w:val="20"/>
          <w:color w:val="auto"/>
        </w:rPr>
        <w:tab/>
      </w:r>
      <w:r>
        <w:rPr>
          <w:rFonts w:ascii="Courier New" w:cs="Courier New" w:eastAsia="Courier New" w:hAnsi="Courier New"/>
          <w:sz w:val="17"/>
          <w:szCs w:val="17"/>
          <w:color w:val="auto"/>
        </w:rPr>
        <w:t>1.9080</w:t>
        <w:tab/>
        <w:t>1.7640</w:t>
      </w:r>
      <w:r>
        <w:rPr>
          <w:sz w:val="20"/>
          <w:szCs w:val="20"/>
          <w:color w:val="auto"/>
        </w:rPr>
        <w:tab/>
      </w:r>
      <w:r>
        <w:rPr>
          <w:rFonts w:ascii="Courier New" w:cs="Courier New" w:eastAsia="Courier New" w:hAnsi="Courier New"/>
          <w:sz w:val="17"/>
          <w:szCs w:val="17"/>
          <w:color w:val="auto"/>
        </w:rPr>
        <w:t>1.6580</w:t>
      </w:r>
      <w:r>
        <w:rPr>
          <w:sz w:val="20"/>
          <w:szCs w:val="20"/>
          <w:color w:val="auto"/>
        </w:rPr>
        <w:tab/>
      </w:r>
      <w:r>
        <w:rPr>
          <w:rFonts w:ascii="Courier New" w:cs="Courier New" w:eastAsia="Courier New" w:hAnsi="Courier New"/>
          <w:sz w:val="17"/>
          <w:szCs w:val="17"/>
          <w:color w:val="auto"/>
        </w:rPr>
        <w:t>1.5770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142" w:right="139" w:bottom="0" w:gutter="0" w:footer="0" w:header="0"/>
        </w:sectPr>
      </w:pPr>
    </w:p>
    <w:bookmarkStart w:id="31" w:name="page32"/>
    <w:bookmarkEnd w:id="31"/>
    <w:p>
      <w:pPr>
        <w:ind w:right="2499" w:firstLine="618"/>
        <w:spacing w:after="0" w:line="246" w:lineRule="auto"/>
        <w:rPr>
          <w:sz w:val="20"/>
          <w:szCs w:val="20"/>
          <w:color w:val="auto"/>
        </w:rPr>
      </w:pPr>
      <w:r>
        <w:rPr>
          <w:rFonts w:ascii="Courier New" w:cs="Courier New" w:eastAsia="Courier New" w:hAnsi="Courier New"/>
          <w:sz w:val="17"/>
          <w:szCs w:val="17"/>
          <w:color w:val="auto"/>
        </w:rPr>
        <w:t>The figures are provided by way of example only. The actual values will be determined by the calculation agent as of the close of business on the determination date. The theoretical values are only as of the date that the rights are issued:</w:t>
      </w:r>
    </w:p>
    <w:p>
      <w:pPr>
        <w:spacing w:after="0" w:line="200" w:lineRule="exact"/>
        <w:rPr>
          <w:sz w:val="20"/>
          <w:szCs w:val="20"/>
          <w:color w:val="auto"/>
        </w:rPr>
      </w:pPr>
    </w:p>
    <w:p>
      <w:pPr>
        <w:ind w:left="1240" w:right="2599" w:hanging="617"/>
        <w:spacing w:after="0" w:line="246" w:lineRule="auto"/>
        <w:tabs>
          <w:tab w:leader="none" w:pos="12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discounted at two-year Eurodollar LIBOR of 5.47% + 1.5% credit spread determined as of March 15, 1999;</w:t>
      </w:r>
    </w:p>
    <w:p>
      <w:pPr>
        <w:spacing w:after="0" w:line="1" w:lineRule="exact"/>
        <w:rPr>
          <w:rFonts w:ascii="Courier New" w:cs="Courier New" w:eastAsia="Courier New" w:hAnsi="Courier New"/>
          <w:sz w:val="17"/>
          <w:szCs w:val="17"/>
          <w:color w:val="auto"/>
        </w:rPr>
      </w:pPr>
    </w:p>
    <w:p>
      <w:pPr>
        <w:ind w:left="1240" w:right="2279" w:hanging="617"/>
        <w:spacing w:after="0" w:line="246" w:lineRule="auto"/>
        <w:tabs>
          <w:tab w:leader="none" w:pos="12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discounted at two-year Eurodollar LIBOR of 5.47% determined as of March 15, 1999; and</w:t>
      </w:r>
    </w:p>
    <w:p>
      <w:pPr>
        <w:spacing w:after="0" w:line="1" w:lineRule="exact"/>
        <w:rPr>
          <w:rFonts w:ascii="Courier New" w:cs="Courier New" w:eastAsia="Courier New" w:hAnsi="Courier New"/>
          <w:sz w:val="17"/>
          <w:szCs w:val="17"/>
          <w:color w:val="auto"/>
        </w:rPr>
      </w:pPr>
    </w:p>
    <w:p>
      <w:pPr>
        <w:ind w:left="1240" w:right="2279" w:hanging="617"/>
        <w:spacing w:after="0" w:line="247" w:lineRule="auto"/>
        <w:tabs>
          <w:tab w:leader="none" w:pos="12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historical volatility over the previous 100 trading days of 60.0% used in valuing options determined as of March 15, 1999.</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prices we have set for the additional FELINE PRIDES and new FELINE PRIDES are not necessarily an indication of our actual value or of the value of the FELINE PRIDES or common stock. We cannot assure you that the market price of the FELINE PRIDES will not decline during this offering. We also cannot assure you that we will be able to sell new FELINE PRIDES or additional FELINE PRIDES at a price equal to or greater to the prices determined here.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AND OTHER RIGHTS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Holders of trust preferred securities, in that capacity, will not be entitled to vote to appoint, remove or replace, or to increase or decrease the number of regular trustees and will generally have no voting rights except in limited circumstances. Holders of purchase contracts relating to the Income PRIDES or Growth PRIDES, in that capacity, will have no voting or other rights in respect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LISTING OF THE SECURITIES</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We will apply to list the new Income PRIDES and the new Growth PRIDES</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on the NYSE under the symbols and , respectively, subject to official notice of issuance and minimum distribution requirements. The additional FELINE PRIDES will not initially be listed on any exchange.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NYSE SYMBOL OF COMMON STOCK</w:t>
      </w:r>
    </w:p>
    <w:p>
      <w:pPr>
        <w:spacing w:after="0" w:line="203" w:lineRule="exact"/>
        <w:rPr>
          <w:sz w:val="20"/>
          <w:szCs w:val="20"/>
          <w:color w:val="auto"/>
        </w:rPr>
      </w:pPr>
    </w:p>
    <w:p>
      <w:pPr>
        <w:ind w:right="2899" w:firstLine="618"/>
        <w:spacing w:after="0" w:line="247" w:lineRule="auto"/>
        <w:rPr>
          <w:sz w:val="20"/>
          <w:szCs w:val="20"/>
          <w:color w:val="auto"/>
        </w:rPr>
      </w:pPr>
      <w:r>
        <w:rPr>
          <w:rFonts w:ascii="Courier New" w:cs="Courier New" w:eastAsia="Courier New" w:hAnsi="Courier New"/>
          <w:sz w:val="17"/>
          <w:szCs w:val="17"/>
          <w:color w:val="auto"/>
        </w:rPr>
        <w:t>The common stock is listed on the NYSE under the symbol "CD." The current FELINE PRIDES are listed under the symbols "CDPrI" and "CDPrG."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or our affiliates may from time to time purchase any of the securities offered in this prospectus which are then outstanding by tender, in the open market or by private agreement.</w:t>
      </w:r>
    </w:p>
    <w:p>
      <w:pPr>
        <w:spacing w:after="0" w:line="398"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DESCRIPTION OF THE PURCHASE CONTRACTS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purchase contract underlying a FELINE PRIDES, unless earlier terminated, or earlier settled at your option, will obligate you to purchase, and us to sell, on February 16, 2001, for an amount in cash equal to $50, a number of newly issued shares of our common stock equal to the settlement rate.</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settlement rate, which is the number of newly issued shares of our common stock issuable upon settlement of a purchase contract on February 16, 2001, will be calculated for additional FELINE PRIDES, subject to adjustment under certain circumstances, as follows:</w:t>
      </w:r>
    </w:p>
    <w:p>
      <w:pPr>
        <w:spacing w:after="0" w:line="200" w:lineRule="exact"/>
        <w:rPr>
          <w:sz w:val="20"/>
          <w:szCs w:val="20"/>
          <w:color w:val="auto"/>
        </w:rPr>
      </w:pPr>
    </w:p>
    <w:p>
      <w:pPr>
        <w:ind w:left="1240" w:right="2499" w:hanging="514"/>
        <w:spacing w:after="0" w:line="246" w:lineRule="auto"/>
        <w:tabs>
          <w:tab w:leader="none" w:pos="124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applicable market value is equal to or greater than the threshold appreciation price of $48.10, which is 30% above $37, the last reported sale price of the common stock on February 24, 1998, the settlement rate, which is equal to $50 divided by $48.10, will be 1.0395; accordingly, if, between the date of this prospectus and the period during which the applicable market value is measured, the market price for the common stock increases to an amount that is higher than $48.10, the aggregate market value of the shares of common stock issued upon settlement of each purchase contract, assuming that this market value is the same as the applicable market value of the common stock, will be higher than $50, and if the market price equals $48.10, the aggregate market value of those shares, assuming that this market value is the same as the applicable market value of the common stock, will equal $50;</w:t>
      </w:r>
    </w:p>
    <w:p>
      <w:pPr>
        <w:sectPr>
          <w:pgSz w:w="11900" w:h="16838" w:orient="portrait"/>
          <w:cols w:equalWidth="0" w:num="1">
            <w:col w:w="10219"/>
          </w:cols>
          <w:pgMar w:left="240" w:top="934" w:right="1440" w:bottom="0" w:gutter="0" w:footer="0" w:header="0"/>
        </w:sectPr>
      </w:pPr>
    </w:p>
    <w:bookmarkStart w:id="32" w:name="page33"/>
    <w:bookmarkEnd w:id="32"/>
    <w:p>
      <w:pPr>
        <w:ind w:left="1240" w:right="2499" w:hanging="514"/>
        <w:spacing w:after="0" w:line="246" w:lineRule="auto"/>
        <w:tabs>
          <w:tab w:leader="none" w:pos="12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applicable market value is less than $48.10 but greater than $37, the settlement rate will be equal to $50 divided by the applicable market value; accordingly, if the market price for the common stock increases between the date of this prospectus and the period during which the applicable market value is measured but that market price is less than $48.10, the aggregate market value of the shares of common stock issued upon settlement of each purchase contract, assuming that this market value is the same as the applicable market value of the common stock, will equal $50; and</w:t>
      </w:r>
    </w:p>
    <w:p>
      <w:pPr>
        <w:spacing w:after="0" w:line="203"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applicable market value is less than or equal to $37, the settlement rate, which is equal to $50 divided by $37, will be 1.3514; accordingly, if the market price for the common stock decreases between the date of this prospectus and the period during which the applicable market value is measured, the aggregate market value of the shares of common stock issued upon settlement of each purchase contract, assuming that the market value is the same as the applicable market value of the common stock, will be less than $50, and if the market price stays the same, the aggregate market value of those shares, assuming that this market value is the same as the applicable market value of the common stock, will equal $50.</w:t>
      </w:r>
    </w:p>
    <w:p>
      <w:pPr>
        <w:spacing w:after="0" w:line="205" w:lineRule="exact"/>
        <w:rPr>
          <w:sz w:val="20"/>
          <w:szCs w:val="20"/>
          <w:color w:val="auto"/>
        </w:rPr>
      </w:pPr>
    </w:p>
    <w:p>
      <w:pPr>
        <w:jc w:val="both"/>
        <w:ind w:right="2699" w:firstLine="618"/>
        <w:spacing w:after="0" w:line="246" w:lineRule="auto"/>
        <w:rPr>
          <w:sz w:val="20"/>
          <w:szCs w:val="20"/>
          <w:color w:val="auto"/>
        </w:rPr>
      </w:pPr>
      <w:r>
        <w:rPr>
          <w:rFonts w:ascii="Courier New" w:cs="Courier New" w:eastAsia="Courier New" w:hAnsi="Courier New"/>
          <w:sz w:val="17"/>
          <w:szCs w:val="17"/>
          <w:color w:val="auto"/>
        </w:rPr>
        <w:t>The applicable market value means the average of the closing prices per share of common stock on each of the twenty consecutive trading days ending on the third trading day immediately preceding February 16, 2001.</w:t>
      </w:r>
    </w:p>
    <w:p>
      <w:pPr>
        <w:spacing w:after="0" w:line="200"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The closing price of the common stock on any date of determination means the closing sale price or, if no closing price is reported, the last reported sale price of the common stock on the NYSE on that date. If the common stock is not listed for trading on the NYSE on any of those dates, the closing price of the common stock on any date of determination means the closing sales price as reported in the composite transactions for the principal U.S. securities exchange on which the common stock is so listed, or if the common stock is not so listed on a U.S. national or regional securities exchange, as reported by the Nasdaq stock market, or, if the common stock is not so reported, the last quoted bid price for the common stock in the over-the-counter market as reported by the National Quotation Bureau or similar organization or, if that bid price is not available, the market value of the common stock on that date as determined by a nationally recognized independent investment banking firm retained by us for this purpose.</w:t>
      </w:r>
    </w:p>
    <w:p>
      <w:pPr>
        <w:spacing w:after="0" w:line="207"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A trading day is a day on which the common stock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the common stock.</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purchase contract underlying a new FELINE PRIDES, unless earlier terminated, or earlier settled at your option, will obligate you to purchase, and us to sell, on February 16, 2001, for $50 cash, a number of newly issued shares of our common stock equal to the settlement rate.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Unlike the settlement rate of</w:t>
            </w:r>
          </w:p>
        </w:tc>
        <w:tc>
          <w:tcPr>
            <w:tcW w:w="3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additional FELINE PRIDES and</w:t>
            </w:r>
          </w:p>
        </w:tc>
        <w:tc>
          <w:tcPr>
            <w:tcW w:w="600" w:type="dxa"/>
            <w:vAlign w:val="bottom"/>
          </w:tcPr>
          <w:p>
            <w:pPr>
              <w:spacing w:after="0"/>
              <w:rPr>
                <w:sz w:val="16"/>
                <w:szCs w:val="16"/>
                <w:color w:val="auto"/>
              </w:rPr>
            </w:pPr>
          </w:p>
        </w:tc>
      </w:tr>
      <w:tr>
        <w:trPr>
          <w:trHeight w:val="198"/>
        </w:trPr>
        <w:tc>
          <w:tcPr>
            <w:tcW w:w="3660" w:type="dxa"/>
            <w:vAlign w:val="bottom"/>
            <w:gridSpan w:val="2"/>
          </w:tcPr>
          <w:p>
            <w:pPr>
              <w:spacing w:after="0"/>
              <w:rPr>
                <w:sz w:val="20"/>
                <w:szCs w:val="20"/>
                <w:color w:val="auto"/>
              </w:rPr>
            </w:pPr>
            <w:r>
              <w:rPr>
                <w:rFonts w:ascii="Courier New" w:cs="Courier New" w:eastAsia="Courier New" w:hAnsi="Courier New"/>
                <w:sz w:val="17"/>
                <w:szCs w:val="17"/>
                <w:color w:val="auto"/>
              </w:rPr>
              <w:t>current FELINE PRIDES, which varies</w:t>
            </w:r>
          </w:p>
        </w:tc>
        <w:tc>
          <w:tcPr>
            <w:tcW w:w="3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depending on the applicable market</w:t>
            </w:r>
          </w:p>
        </w:tc>
        <w:tc>
          <w:tcPr>
            <w:tcW w:w="600" w:type="dxa"/>
            <w:vAlign w:val="bottom"/>
          </w:tcPr>
          <w:p>
            <w:pPr>
              <w:spacing w:after="0"/>
              <w:rPr>
                <w:sz w:val="17"/>
                <w:szCs w:val="17"/>
                <w:color w:val="auto"/>
              </w:rPr>
            </w:pP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value,</w:t>
            </w:r>
          </w:p>
        </w:tc>
        <w:tc>
          <w:tcPr>
            <w:tcW w:w="5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settlement rate of the new FELINE PRIDES is</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fixed at</w:t>
            </w:r>
          </w:p>
        </w:tc>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 At</w:t>
            </w:r>
          </w:p>
        </w:tc>
      </w:tr>
      <w:tr>
        <w:trPr>
          <w:trHeight w:val="198"/>
        </w:trPr>
        <w:tc>
          <w:tcPr>
            <w:tcW w:w="7220" w:type="dxa"/>
            <w:vAlign w:val="bottom"/>
            <w:gridSpan w:val="4"/>
          </w:tcPr>
          <w:p>
            <w:pPr>
              <w:spacing w:after="0"/>
              <w:rPr>
                <w:sz w:val="20"/>
                <w:szCs w:val="20"/>
                <w:color w:val="auto"/>
              </w:rPr>
            </w:pPr>
            <w:r>
              <w:rPr>
                <w:rFonts w:ascii="Courier New" w:cs="Courier New" w:eastAsia="Courier New" w:hAnsi="Courier New"/>
                <w:sz w:val="17"/>
                <w:szCs w:val="17"/>
                <w:color w:val="auto"/>
              </w:rPr>
              <w:t>the settlement date, we will issue a holder of new FELINE PRIDES</w:t>
            </w:r>
          </w:p>
        </w:tc>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shares</w:t>
            </w:r>
          </w:p>
        </w:tc>
      </w:tr>
      <w:tr>
        <w:trPr>
          <w:trHeight w:val="198"/>
        </w:trPr>
        <w:tc>
          <w:tcPr>
            <w:tcW w:w="3660" w:type="dxa"/>
            <w:vAlign w:val="bottom"/>
            <w:gridSpan w:val="2"/>
          </w:tcPr>
          <w:p>
            <w:pPr>
              <w:spacing w:after="0"/>
              <w:rPr>
                <w:sz w:val="20"/>
                <w:szCs w:val="20"/>
                <w:color w:val="auto"/>
              </w:rPr>
            </w:pPr>
            <w:r>
              <w:rPr>
                <w:rFonts w:ascii="Courier New" w:cs="Courier New" w:eastAsia="Courier New" w:hAnsi="Courier New"/>
                <w:sz w:val="17"/>
                <w:szCs w:val="17"/>
                <w:color w:val="auto"/>
              </w:rPr>
              <w:t>of common stock per each new FELINE</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PRIDES, regardless</w:t>
            </w:r>
          </w:p>
        </w:tc>
        <w:tc>
          <w:tcPr>
            <w:tcW w:w="2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the market price</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of our</w:t>
            </w:r>
          </w:p>
        </w:tc>
        <w:tc>
          <w:tcPr>
            <w:tcW w:w="304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common stock.</w:t>
            </w: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96"/>
        </w:trPr>
        <w:tc>
          <w:tcPr>
            <w:tcW w:w="620" w:type="dxa"/>
            <w:vAlign w:val="bottom"/>
          </w:tcPr>
          <w:p>
            <w:pPr>
              <w:spacing w:after="0"/>
              <w:rPr>
                <w:sz w:val="24"/>
                <w:szCs w:val="24"/>
                <w:color w:val="auto"/>
              </w:rPr>
            </w:pPr>
          </w:p>
        </w:tc>
        <w:tc>
          <w:tcPr>
            <w:tcW w:w="5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new FELINE PRIDES settlement rate entitles a</w:t>
            </w:r>
          </w:p>
        </w:tc>
        <w:tc>
          <w:tcPr>
            <w:tcW w:w="2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holder of new FELINE</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PRIDES</w:t>
            </w:r>
          </w:p>
        </w:tc>
        <w:tc>
          <w:tcPr>
            <w:tcW w:w="5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 purchase, and obligates us to sell, a number</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of newly issued</w:t>
            </w:r>
          </w:p>
        </w:tc>
        <w:tc>
          <w:tcPr>
            <w:tcW w:w="600" w:type="dxa"/>
            <w:vAlign w:val="bottom"/>
          </w:tcPr>
          <w:p>
            <w:pPr>
              <w:spacing w:after="0"/>
              <w:rPr>
                <w:sz w:val="17"/>
                <w:szCs w:val="17"/>
                <w:color w:val="auto"/>
              </w:rPr>
            </w:pP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shares</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of common stock greater than</w:t>
            </w:r>
          </w:p>
        </w:tc>
        <w:tc>
          <w:tcPr>
            <w:tcW w:w="3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number issued to a holder of</w:t>
            </w:r>
          </w:p>
        </w:tc>
        <w:tc>
          <w:tcPr>
            <w:tcW w:w="600" w:type="dxa"/>
            <w:vAlign w:val="bottom"/>
          </w:tcPr>
          <w:p>
            <w:pPr>
              <w:spacing w:after="0"/>
              <w:rPr>
                <w:sz w:val="17"/>
                <w:szCs w:val="17"/>
                <w:color w:val="auto"/>
              </w:rPr>
            </w:pPr>
          </w:p>
        </w:tc>
      </w:tr>
      <w:tr>
        <w:trPr>
          <w:trHeight w:val="198"/>
        </w:trPr>
        <w:tc>
          <w:tcPr>
            <w:tcW w:w="3660" w:type="dxa"/>
            <w:vAlign w:val="bottom"/>
            <w:gridSpan w:val="2"/>
          </w:tcPr>
          <w:p>
            <w:pPr>
              <w:spacing w:after="0"/>
              <w:rPr>
                <w:sz w:val="20"/>
                <w:szCs w:val="20"/>
                <w:color w:val="auto"/>
              </w:rPr>
            </w:pPr>
            <w:r>
              <w:rPr>
                <w:rFonts w:ascii="Courier New" w:cs="Courier New" w:eastAsia="Courier New" w:hAnsi="Courier New"/>
                <w:sz w:val="17"/>
                <w:szCs w:val="17"/>
                <w:color w:val="auto"/>
              </w:rPr>
              <w:t>current FELINE PRIDES or additional</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FELINE PRIDES. The</w:t>
            </w:r>
          </w:p>
        </w:tc>
        <w:tc>
          <w:tcPr>
            <w:tcW w:w="2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difference in value</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20" w:type="dxa"/>
            <w:vAlign w:val="bottom"/>
          </w:tcPr>
          <w:p>
            <w:pPr>
              <w:spacing w:after="0"/>
              <w:rPr>
                <w:sz w:val="20"/>
                <w:szCs w:val="20"/>
                <w:color w:val="auto"/>
              </w:rPr>
            </w:pPr>
            <w:r>
              <w:rPr>
                <w:rFonts w:ascii="Courier New" w:cs="Courier New" w:eastAsia="Courier New" w:hAnsi="Courier New"/>
                <w:sz w:val="17"/>
                <w:szCs w:val="17"/>
                <w:color w:val="auto"/>
              </w:rPr>
              <w:t>between the amount</w:t>
            </w:r>
          </w:p>
        </w:tc>
        <w:tc>
          <w:tcPr>
            <w:tcW w:w="1020" w:type="dxa"/>
            <w:vAlign w:val="bottom"/>
          </w:tcPr>
          <w:p>
            <w:pPr>
              <w:ind w:left="40"/>
              <w:spacing w:after="0"/>
              <w:rPr>
                <w:sz w:val="20"/>
                <w:szCs w:val="20"/>
                <w:color w:val="auto"/>
              </w:rPr>
            </w:pPr>
            <w:r>
              <w:rPr>
                <w:rFonts w:ascii="Courier New" w:cs="Courier New" w:eastAsia="Courier New" w:hAnsi="Courier New"/>
                <w:sz w:val="17"/>
                <w:szCs w:val="17"/>
                <w:color w:val="auto"/>
              </w:rPr>
              <w:t>of common</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stock we will</w:t>
            </w:r>
          </w:p>
        </w:tc>
        <w:tc>
          <w:tcPr>
            <w:tcW w:w="3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issue a holder of current FELINE</w:t>
            </w:r>
          </w:p>
        </w:tc>
      </w:tr>
      <w:tr>
        <w:trPr>
          <w:trHeight w:val="198"/>
        </w:trPr>
        <w:tc>
          <w:tcPr>
            <w:tcW w:w="4380" w:type="dxa"/>
            <w:vAlign w:val="bottom"/>
            <w:gridSpan w:val="3"/>
          </w:tcPr>
          <w:p>
            <w:pPr>
              <w:spacing w:after="0"/>
              <w:rPr>
                <w:sz w:val="20"/>
                <w:szCs w:val="20"/>
                <w:color w:val="auto"/>
              </w:rPr>
            </w:pPr>
            <w:r>
              <w:rPr>
                <w:rFonts w:ascii="Courier New" w:cs="Courier New" w:eastAsia="Courier New" w:hAnsi="Courier New"/>
                <w:sz w:val="17"/>
                <w:szCs w:val="17"/>
                <w:color w:val="auto"/>
              </w:rPr>
              <w:t>PRIDES or additional FELINE PRIDES and the</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amount of common stock</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we will</w:t>
            </w:r>
          </w:p>
        </w:tc>
      </w:tr>
      <w:tr>
        <w:trPr>
          <w:trHeight w:val="198"/>
        </w:trPr>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issue a holder of new FELINE</w:t>
            </w:r>
          </w:p>
        </w:tc>
        <w:tc>
          <w:tcPr>
            <w:tcW w:w="47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PRIDES will equal $17.57 per new FELINE</w:t>
            </w:r>
          </w:p>
        </w:tc>
      </w:tr>
      <w:tr>
        <w:trPr>
          <w:trHeight w:val="198"/>
        </w:trPr>
        <w:tc>
          <w:tcPr>
            <w:tcW w:w="1920" w:type="dxa"/>
            <w:vAlign w:val="bottom"/>
          </w:tcPr>
          <w:p>
            <w:pPr>
              <w:spacing w:after="0"/>
              <w:rPr>
                <w:sz w:val="20"/>
                <w:szCs w:val="20"/>
                <w:color w:val="auto"/>
              </w:rPr>
            </w:pPr>
            <w:r>
              <w:rPr>
                <w:rFonts w:ascii="Courier New" w:cs="Courier New" w:eastAsia="Courier New" w:hAnsi="Courier New"/>
                <w:sz w:val="17"/>
                <w:szCs w:val="17"/>
                <w:color w:val="auto"/>
              </w:rPr>
              <w:t>PRIDES, subject to</w:t>
            </w:r>
          </w:p>
        </w:tc>
        <w:tc>
          <w:tcPr>
            <w:tcW w:w="4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adjustment for expenses. We selected the fixed</w:t>
            </w:r>
          </w:p>
        </w:tc>
        <w:tc>
          <w:tcPr>
            <w:tcW w:w="980" w:type="dxa"/>
            <w:vAlign w:val="bottom"/>
          </w:tcPr>
          <w:p>
            <w:pPr>
              <w:spacing w:after="0"/>
              <w:rPr>
                <w:sz w:val="17"/>
                <w:szCs w:val="17"/>
                <w:color w:val="auto"/>
              </w:rPr>
            </w:pPr>
          </w:p>
        </w:tc>
      </w:tr>
      <w:tr>
        <w:trPr>
          <w:trHeight w:val="198"/>
        </w:trPr>
        <w:tc>
          <w:tcPr>
            <w:tcW w:w="1920" w:type="dxa"/>
            <w:vAlign w:val="bottom"/>
          </w:tcPr>
          <w:p>
            <w:pPr>
              <w:spacing w:after="0"/>
              <w:rPr>
                <w:sz w:val="20"/>
                <w:szCs w:val="20"/>
                <w:color w:val="auto"/>
              </w:rPr>
            </w:pPr>
            <w:r>
              <w:rPr>
                <w:rFonts w:ascii="Courier New" w:cs="Courier New" w:eastAsia="Courier New" w:hAnsi="Courier New"/>
                <w:sz w:val="17"/>
                <w:szCs w:val="17"/>
                <w:color w:val="auto"/>
              </w:rPr>
              <w:t>settlement rate of</w:t>
            </w:r>
          </w:p>
        </w:tc>
        <w:tc>
          <w:tcPr>
            <w:tcW w:w="246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because, given an</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initial stock price of</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$17.4375,</w:t>
            </w:r>
          </w:p>
        </w:tc>
      </w:tr>
      <w:tr>
        <w:trPr>
          <w:trHeight w:val="198"/>
        </w:trPr>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this rate will return $11.71</w:t>
            </w:r>
          </w:p>
        </w:tc>
        <w:tc>
          <w:tcPr>
            <w:tcW w:w="47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of value per right. One and a half rights are</w:t>
            </w:r>
          </w:p>
        </w:tc>
      </w:tr>
    </w:tbl>
    <w:p>
      <w:pPr>
        <w:spacing w:after="0" w:line="5" w:lineRule="exact"/>
        <w:rPr>
          <w:sz w:val="20"/>
          <w:szCs w:val="20"/>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required to generate the additional value of $17.57 for each new FELINE PRIDES.</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following table demonstrates the net additional shares per right to be delivered to a holder of new FELINE PRIDES, as compared to current FELINE PRIDES and additional FELINE PRIDES, upon settlement of the related purchase contracts. The table displays that the value of the right varies positively with the price of our common stock. Because the new FELINE PRIDES settlement rate is fixed, the higher the price of our stock, the more value the holder of new FELINE PRIDES will receive for its fixed</w:t>
      </w:r>
    </w:p>
    <w:p>
      <w:pPr>
        <w:sectPr>
          <w:pgSz w:w="11900" w:h="16838" w:orient="portrait"/>
          <w:cols w:equalWidth="0" w:num="1">
            <w:col w:w="10219"/>
          </w:cols>
          <w:pgMar w:left="240" w:top="142" w:right="1440" w:bottom="0" w:gutter="0" w:footer="0" w:header="0"/>
        </w:sectPr>
      </w:pPr>
    </w:p>
    <w:bookmarkStart w:id="33" w:name="page34"/>
    <w:bookmarkEnd w:id="33"/>
    <w:p>
      <w:pPr>
        <w:ind w:right="2599"/>
        <w:spacing w:after="0" w:line="246" w:lineRule="auto"/>
        <w:rPr>
          <w:sz w:val="20"/>
          <w:szCs w:val="20"/>
          <w:color w:val="auto"/>
        </w:rPr>
      </w:pPr>
      <w:r>
        <w:rPr>
          <w:rFonts w:ascii="Courier New" w:cs="Courier New" w:eastAsia="Courier New" w:hAnsi="Courier New"/>
          <w:sz w:val="17"/>
          <w:szCs w:val="17"/>
          <w:color w:val="auto"/>
        </w:rPr>
        <w:t>amount of common stock. The values in the table are theoretical values and may not represent the price that may actually be realized in the market. The actual values will be determined at the close of the determination date, which will take place two days prior to the distribution of the rights.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ADDITIONAL SHARES FROM RIGHT:</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STOCK CONVERSION RATIOS</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20" w:type="dxa"/>
            <w:vAlign w:val="bottom"/>
          </w:tcPr>
          <w:p>
            <w:pPr>
              <w:jc w:val="center"/>
              <w:spacing w:after="0"/>
              <w:rPr>
                <w:sz w:val="20"/>
                <w:szCs w:val="20"/>
                <w:color w:val="auto"/>
              </w:rPr>
            </w:pPr>
            <w:r>
              <w:rPr>
                <w:rFonts w:ascii="Courier New" w:cs="Courier New" w:eastAsia="Courier New" w:hAnsi="Courier New"/>
                <w:sz w:val="17"/>
                <w:szCs w:val="17"/>
                <w:color w:val="auto"/>
                <w:w w:val="97"/>
              </w:rPr>
              <w:t>A</w:t>
            </w:r>
          </w:p>
        </w:tc>
        <w:tc>
          <w:tcPr>
            <w:tcW w:w="940" w:type="dxa"/>
            <w:vAlign w:val="bottom"/>
          </w:tcPr>
          <w:p>
            <w:pPr>
              <w:ind w:left="420"/>
              <w:spacing w:after="0"/>
              <w:rPr>
                <w:sz w:val="20"/>
                <w:szCs w:val="20"/>
                <w:color w:val="auto"/>
              </w:rPr>
            </w:pPr>
            <w:r>
              <w:rPr>
                <w:rFonts w:ascii="Courier New" w:cs="Courier New" w:eastAsia="Courier New" w:hAnsi="Courier New"/>
                <w:sz w:val="17"/>
                <w:szCs w:val="17"/>
                <w:color w:val="auto"/>
              </w:rPr>
              <w:t>B</w:t>
            </w:r>
          </w:p>
        </w:tc>
        <w:tc>
          <w:tcPr>
            <w:tcW w:w="820" w:type="dxa"/>
            <w:vAlign w:val="bottom"/>
          </w:tcPr>
          <w:p>
            <w:pPr>
              <w:jc w:val="center"/>
              <w:ind w:right="34"/>
              <w:spacing w:after="0"/>
              <w:rPr>
                <w:sz w:val="20"/>
                <w:szCs w:val="20"/>
                <w:color w:val="auto"/>
              </w:rPr>
            </w:pPr>
            <w:r>
              <w:rPr>
                <w:rFonts w:ascii="Courier New" w:cs="Courier New" w:eastAsia="Courier New" w:hAnsi="Courier New"/>
                <w:sz w:val="17"/>
                <w:szCs w:val="17"/>
                <w:color w:val="auto"/>
                <w:w w:val="97"/>
              </w:rPr>
              <w:t>C</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w w:val="97"/>
              </w:rPr>
              <w:t>D</w:t>
            </w:r>
          </w:p>
        </w:tc>
        <w:tc>
          <w:tcPr>
            <w:tcW w:w="62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E</w:t>
            </w:r>
          </w:p>
        </w:tc>
      </w:tr>
      <w:tr>
        <w:trPr>
          <w:trHeight w:val="198"/>
        </w:trPr>
        <w:tc>
          <w:tcPr>
            <w:tcW w:w="62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STOCK</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Current</w:t>
            </w:r>
          </w:p>
        </w:tc>
        <w:tc>
          <w:tcPr>
            <w:tcW w:w="820" w:type="dxa"/>
            <w:vAlign w:val="bottom"/>
          </w:tcPr>
          <w:p>
            <w:pPr>
              <w:jc w:val="center"/>
              <w:ind w:right="34"/>
              <w:spacing w:after="0"/>
              <w:rPr>
                <w:sz w:val="20"/>
                <w:szCs w:val="20"/>
                <w:color w:val="auto"/>
              </w:rPr>
            </w:pPr>
            <w:r>
              <w:rPr>
                <w:rFonts w:ascii="Courier New" w:cs="Courier New" w:eastAsia="Courier New" w:hAnsi="Courier New"/>
                <w:sz w:val="17"/>
                <w:szCs w:val="17"/>
                <w:color w:val="auto"/>
                <w:w w:val="97"/>
              </w:rPr>
              <w:t>New</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Net</w:t>
            </w:r>
          </w:p>
        </w:tc>
        <w:tc>
          <w:tcPr>
            <w:tcW w:w="62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VALUE</w:t>
            </w:r>
          </w:p>
        </w:tc>
      </w:tr>
      <w:tr>
        <w:trPr>
          <w:trHeight w:val="198"/>
        </w:trPr>
        <w:tc>
          <w:tcPr>
            <w:tcW w:w="62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PRICE</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&amp; Addi</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PRIDES</w:t>
            </w:r>
          </w:p>
        </w:tc>
        <w:tc>
          <w:tcPr>
            <w:tcW w:w="1120" w:type="dxa"/>
            <w:vAlign w:val="bottom"/>
          </w:tcPr>
          <w:p>
            <w:pPr>
              <w:ind w:left="200"/>
              <w:spacing w:after="0"/>
              <w:rPr>
                <w:sz w:val="20"/>
                <w:szCs w:val="20"/>
                <w:color w:val="auto"/>
              </w:rPr>
            </w:pPr>
            <w:r>
              <w:rPr>
                <w:rFonts w:ascii="Courier New" w:cs="Courier New" w:eastAsia="Courier New" w:hAnsi="Courier New"/>
                <w:sz w:val="17"/>
                <w:szCs w:val="17"/>
                <w:color w:val="auto"/>
              </w:rPr>
              <w:t>Shares</w:t>
            </w:r>
          </w:p>
        </w:tc>
        <w:tc>
          <w:tcPr>
            <w:tcW w:w="62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PER</w:t>
            </w:r>
          </w:p>
        </w:tc>
      </w:tr>
      <w:tr>
        <w:trPr>
          <w:trHeight w:val="198"/>
        </w:trPr>
        <w:tc>
          <w:tcPr>
            <w:tcW w:w="62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tional</w:t>
            </w:r>
          </w:p>
        </w:tc>
        <w:tc>
          <w:tcPr>
            <w:tcW w:w="8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Per Right</w:t>
            </w:r>
          </w:p>
        </w:tc>
        <w:tc>
          <w:tcPr>
            <w:tcW w:w="62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RIGHT</w:t>
            </w:r>
          </w:p>
        </w:tc>
      </w:tr>
      <w:tr>
        <w:trPr>
          <w:trHeight w:val="198"/>
        </w:trPr>
        <w:tc>
          <w:tcPr>
            <w:tcW w:w="62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PRIDES</w:t>
            </w:r>
          </w:p>
        </w:tc>
        <w:tc>
          <w:tcPr>
            <w:tcW w:w="8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(C-B)x2/3</w:t>
            </w:r>
          </w:p>
        </w:tc>
        <w:tc>
          <w:tcPr>
            <w:tcW w:w="62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(AXD)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10</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6.08</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15</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9.13</w:t>
            </w:r>
          </w:p>
        </w:tc>
      </w:tr>
      <w:tr>
        <w:trPr>
          <w:trHeight w:val="198"/>
        </w:trPr>
        <w:tc>
          <w:tcPr>
            <w:tcW w:w="10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17.4375</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10.61</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20</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12.17</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30</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18.25</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35</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21.30</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37</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1.3514</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0.6085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22.51</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39</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1.2821</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0.6547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25.53</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41</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1.2195</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0.6964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28.55</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43</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1.1628</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0.7342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31.57</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45</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1.1111</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0.7687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34.59</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47</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1.0638</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0.8002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37.61</w:t>
            </w:r>
          </w:p>
        </w:tc>
      </w:tr>
      <w:tr>
        <w:trPr>
          <w:trHeight w:val="198"/>
        </w:trPr>
        <w:tc>
          <w:tcPr>
            <w:tcW w:w="10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50</w:t>
            </w:r>
          </w:p>
        </w:tc>
        <w:tc>
          <w:tcPr>
            <w:tcW w:w="16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1.0395</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0.8164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40.82</w:t>
            </w:r>
          </w:p>
        </w:tc>
      </w:tr>
    </w:tbl>
    <w:p>
      <w:pPr>
        <w:spacing w:after="0" w:line="200" w:lineRule="exact"/>
        <w:rPr>
          <w:sz w:val="20"/>
          <w:szCs w:val="20"/>
          <w:color w:val="auto"/>
        </w:rPr>
      </w:pPr>
    </w:p>
    <w:p>
      <w:pPr>
        <w:spacing w:after="0" w:line="399"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 fractional shares of common stock will be issued by us pursuant to the purchase contracts. In place of fractional shares otherwise issuable, calculated on an aggregate basis, in respect of the purchase contracts you are settling, you will be entitled to receive an amount of cash equal to the fractional share times the applicable market value.</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On the business day immediately preceding February 16, 2001, unless</w:t>
      </w:r>
    </w:p>
    <w:p>
      <w:pPr>
        <w:spacing w:after="0" w:line="203" w:lineRule="exact"/>
        <w:rPr>
          <w:sz w:val="20"/>
          <w:szCs w:val="20"/>
          <w:color w:val="auto"/>
        </w:rPr>
      </w:pPr>
    </w:p>
    <w:p>
      <w:pPr>
        <w:ind w:left="1860" w:right="2599" w:hanging="619"/>
        <w:spacing w:after="0" w:line="246" w:lineRule="auto"/>
        <w:tabs>
          <w:tab w:leader="none" w:pos="186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have settled the related purchase contracts prior to February 16, 2001 through the early delivery of cash to the purchase contract agent, in the manner described under "-Early Settlement,"</w:t>
      </w:r>
    </w:p>
    <w:p>
      <w:pPr>
        <w:spacing w:after="0" w:line="200" w:lineRule="exact"/>
        <w:rPr>
          <w:rFonts w:ascii="Courier New" w:cs="Courier New" w:eastAsia="Courier New" w:hAnsi="Courier New"/>
          <w:sz w:val="17"/>
          <w:szCs w:val="17"/>
          <w:color w:val="auto"/>
        </w:rPr>
      </w:pPr>
    </w:p>
    <w:p>
      <w:pPr>
        <w:ind w:left="1860" w:right="2699" w:hanging="619"/>
        <w:spacing w:after="0" w:line="246" w:lineRule="auto"/>
        <w:tabs>
          <w:tab w:leader="none" w:pos="186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Income PRIDES, you have settled the related purchase contracts with separate cash on the business day immediately preceding February 16, 2001, having given prior notice in the manner described under "--Notice to Settle with Cash",</w:t>
      </w:r>
    </w:p>
    <w:p>
      <w:pPr>
        <w:spacing w:after="0" w:line="200" w:lineRule="exact"/>
        <w:rPr>
          <w:rFonts w:ascii="Courier New" w:cs="Courier New" w:eastAsia="Courier New" w:hAnsi="Courier New"/>
          <w:sz w:val="17"/>
          <w:szCs w:val="17"/>
          <w:color w:val="auto"/>
        </w:rPr>
      </w:pPr>
    </w:p>
    <w:p>
      <w:pPr>
        <w:ind w:left="1860" w:right="2799" w:hanging="619"/>
        <w:spacing w:after="0" w:line="246" w:lineRule="auto"/>
        <w:tabs>
          <w:tab w:leader="none" w:pos="186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have had the trust preferred securities related to your purchase contracts remarketed in the manner described in this prospectus, or</w:t>
      </w:r>
    </w:p>
    <w:p>
      <w:pPr>
        <w:spacing w:after="0" w:line="199" w:lineRule="exact"/>
        <w:rPr>
          <w:rFonts w:ascii="Courier New" w:cs="Courier New" w:eastAsia="Courier New" w:hAnsi="Courier New"/>
          <w:sz w:val="17"/>
          <w:szCs w:val="17"/>
          <w:color w:val="auto"/>
        </w:rPr>
      </w:pPr>
    </w:p>
    <w:p>
      <w:pPr>
        <w:ind w:left="1860" w:right="3219" w:hanging="516"/>
        <w:spacing w:after="0" w:line="247" w:lineRule="auto"/>
        <w:tabs>
          <w:tab w:leader="none" w:pos="186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event described under "--Termination" below has occurred, then</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the case of Income PRIDES, unless a tax event redemption has occurred, we will exercise our rights as a secured party to dispose of the trust preferred securities in accordance with applicable law. In the case of Growth PRIDES or Income PRIDES, if a tax event redemption has occurred, the principal amount of the related treasury securities or the appropriate applicable ownership interest of the treasury portfolio, as applicable, when paid at maturity, will automatically be applied to satisfy in full your obligation to purchase common stock under the related purchase contracts. The common stock will then be issued and delivered to you or your designee, upon presentation and surrender of the certificate evidencing the FELINE PRIDES and payment by you of any transfer or similar taxes payable in connection with the issuance of the common stock to any person other than you. Where a holder of either Income PRIDES or Growth PRIDES effects the early settlement of the related purchase contracts through the delivery of cash or, in the case of Income PRIDES, settles the related purchase contracts with cash on the business day immediately preceding February 16, 2001, the related trust preferred securities or treasury securities, as the case may be, will be released to the holder as described in this prospectus. The funds received by the collateral agent on the business day immediately preceding February 16, 2001, upon cash settlement of a purchase contract, will be promptly invested in overnight permitted investments and paid to us on February 16, 2001. Any funds</w:t>
      </w:r>
    </w:p>
    <w:p>
      <w:pPr>
        <w:sectPr>
          <w:pgSz w:w="11900" w:h="16838" w:orient="portrait"/>
          <w:cols w:equalWidth="0" w:num="1">
            <w:col w:w="10219"/>
          </w:cols>
          <w:pgMar w:left="240" w:top="142" w:right="1440" w:bottom="0" w:gutter="0" w:footer="0" w:header="0"/>
        </w:sectPr>
      </w:pPr>
    </w:p>
    <w:bookmarkStart w:id="34" w:name="page35"/>
    <w:bookmarkEnd w:id="34"/>
    <w:p>
      <w:pPr>
        <w:ind w:right="2499"/>
        <w:spacing w:after="0" w:line="246" w:lineRule="auto"/>
        <w:rPr>
          <w:sz w:val="20"/>
          <w:szCs w:val="20"/>
          <w:color w:val="auto"/>
        </w:rPr>
      </w:pPr>
      <w:r>
        <w:rPr>
          <w:rFonts w:ascii="Courier New" w:cs="Courier New" w:eastAsia="Courier New" w:hAnsi="Courier New"/>
          <w:sz w:val="17"/>
          <w:szCs w:val="17"/>
          <w:color w:val="auto"/>
        </w:rPr>
        <w:t>received by the collateral agent in respect of the interest earned from the overnight investment in permitted investments will be distributed to the purchase contract agent for payment to the holders.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Prior to the date on which shares of common stock are issued in settlement of purchase contracts, the common stock underlying the related purchase contracts will not be deemed to be outstanding for any purpose and the holders of those purchase contracts will not have any voting rights, rights to dividends or other distributions, rights or privileges of a stockholder of Cendant by virtue of holding the purchase contracts.</w:t>
      </w:r>
    </w:p>
    <w:p>
      <w:pPr>
        <w:spacing w:after="0" w:line="202"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As a holder of an Income PRIDES or Growth PRIDES, you will, by acceptance and under the terms of the purchase contract agreement and the related purchase contracts, be deemed to have</w:t>
      </w:r>
    </w:p>
    <w:p>
      <w:pPr>
        <w:spacing w:after="0" w:line="200" w:lineRule="exact"/>
        <w:rPr>
          <w:sz w:val="20"/>
          <w:szCs w:val="20"/>
          <w:color w:val="auto"/>
        </w:rPr>
      </w:pPr>
    </w:p>
    <w:p>
      <w:pPr>
        <w:ind w:left="1240" w:right="2599" w:hanging="514"/>
        <w:spacing w:after="0" w:line="246" w:lineRule="auto"/>
        <w:tabs>
          <w:tab w:leader="none" w:pos="12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irrevocably agreed to be bound by the terms of the related purchase contracts and the pledge agreement for so long as you remain a holder of that FELINE PRIDES, and</w:t>
      </w:r>
    </w:p>
    <w:p>
      <w:pPr>
        <w:spacing w:after="0" w:line="199"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duly appointed the purchase contract agent as your attorney-in-fact to enter into and perform the related purchase contracts on behalf of and in your name.</w:t>
      </w:r>
    </w:p>
    <w:p>
      <w:pPr>
        <w:spacing w:after="0" w:line="200" w:lineRule="exact"/>
        <w:rPr>
          <w:sz w:val="20"/>
          <w:szCs w:val="20"/>
          <w:color w:val="auto"/>
        </w:rPr>
      </w:pPr>
    </w:p>
    <w:p>
      <w:pPr>
        <w:ind w:right="2699" w:firstLine="721"/>
        <w:spacing w:after="0" w:line="246" w:lineRule="auto"/>
        <w:rPr>
          <w:sz w:val="20"/>
          <w:szCs w:val="20"/>
          <w:color w:val="auto"/>
        </w:rPr>
      </w:pPr>
      <w:r>
        <w:rPr>
          <w:rFonts w:ascii="Courier New" w:cs="Courier New" w:eastAsia="Courier New" w:hAnsi="Courier New"/>
          <w:sz w:val="17"/>
          <w:szCs w:val="17"/>
          <w:color w:val="auto"/>
        </w:rPr>
        <w:t>In addition, as a beneficial owner of Income PRIDES or Growth PRIDES, you, by acceptance of the interest, will be deemed to have agreed to treat for United States federal, state and local income and franchise tax purposes,</w:t>
      </w:r>
    </w:p>
    <w:p>
      <w:pPr>
        <w:spacing w:after="0" w:line="200" w:lineRule="exact"/>
        <w:rPr>
          <w:sz w:val="20"/>
          <w:szCs w:val="20"/>
          <w:color w:val="auto"/>
        </w:rPr>
      </w:pPr>
    </w:p>
    <w:p>
      <w:pPr>
        <w:ind w:left="1240" w:right="2599" w:hanging="514"/>
        <w:spacing w:after="0" w:line="246" w:lineRule="auto"/>
        <w:tabs>
          <w:tab w:leader="none" w:pos="124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yourself as the owner of the related trust preferred securities, the appropriate applicable ownership interest of the treasury portfolio or the treasury securities, as the case may be, and</w:t>
      </w:r>
    </w:p>
    <w:p>
      <w:pPr>
        <w:spacing w:after="0" w:line="200"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debentures as indebtedness that we have issued.</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REMARKETING</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Under the remarketing agreement and subject to the terms of the remarketing underwriting agreement between the remarketing agent, the purchase contract agent, us and the trust, the trust preferred securities of Income PRIDES holders' who have failed to notify the purchase contract agent, on or prior to the fifth business day immediately preceding February 16, 2001 of their intention to settle the related purchase contracts with separate cash on the business day immediately preceding February 16, 2001, will be remarketed on the third business day immediately preceding the February 16, 2001.</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remarketing agent will use its reasonable efforts to remarket those trust preferred securities on that date at a price of approximately 100.5% of the aggregate stated liquidation amount of those trust preferred securities, plus accrued and unpaid distributions, including any deferred distributions. The portion of the proceeds from that remarketing equal to the aggregate stated liquidation amount of those trust preferred securities will automatically be applied to satisfy in full those Income PRIDES holders' obligations to purchase common stock under the related purchase contracts. In addition, after deducting as the remarketing fee an amount not exceeding 25 basis points (.25%) of the aggregate stated liquidation amount of the remarketed trust preferred securities, from any amount of those proceeds in excess of the aggregate stated liquidation amount of the remarketed trust preferred securities plus any accrued and unpaid distributions, including any deferred distributions, the remarketing agent will remit the remaining portion of the proceeds, if any, for the benefit of that holder. Income PRIDES holders whose trust preferred securities are so remarketed will not otherwise be responsible for the payment of any remarketing fee.</w:t>
      </w:r>
    </w:p>
    <w:p>
      <w:pPr>
        <w:spacing w:after="0" w:line="209"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despite using its reasonable efforts, the remarketing agent cannot remarket the related trust preferred securities of those holders of Income PRIDES at a price not less than 100% of the aggregate stated liquidation amount of those trust preferred securities plus accrued and unpaid distributions, including any deferred distributions, and thus resulting in a failed remarketing, we will exercise our rights as a secured party to dispose of the trust preferred securities in accordance with the applicable law and satisfy in full, from the proceeds of that disposition, that holder's obligation to purchase common stock under the related purchase contracts. However, if we exercise those rights as a secured creditor, any accrued and unpaid distributions, including any deferred distributions, on those trust preferred securities will be paid in cash by us to the holders of record of those trust preferred securities. We will cause a notice of the failed remarketing to be published on the second business day immediately preceding February 16, 2001 by publication in a daily newspaper in the English language of general circulation in the city of New York, which is expected to be The Wall Street Journal. In addition,</w:t>
      </w:r>
    </w:p>
    <w:p>
      <w:pPr>
        <w:sectPr>
          <w:pgSz w:w="11900" w:h="16838" w:orient="portrait"/>
          <w:cols w:equalWidth="0" w:num="1">
            <w:col w:w="10219"/>
          </w:cols>
          <w:pgMar w:left="240" w:top="142" w:right="1440" w:bottom="0" w:gutter="0" w:footer="0" w:header="0"/>
        </w:sectPr>
      </w:pPr>
    </w:p>
    <w:bookmarkStart w:id="35" w:name="page36"/>
    <w:bookmarkEnd w:id="35"/>
    <w:p>
      <w:pPr>
        <w:ind w:right="2499"/>
        <w:spacing w:after="0" w:line="246" w:lineRule="auto"/>
        <w:rPr>
          <w:sz w:val="20"/>
          <w:szCs w:val="20"/>
          <w:color w:val="auto"/>
        </w:rPr>
      </w:pPr>
      <w:r>
        <w:rPr>
          <w:rFonts w:ascii="Courier New" w:cs="Courier New" w:eastAsia="Courier New" w:hAnsi="Courier New"/>
          <w:sz w:val="17"/>
          <w:szCs w:val="17"/>
          <w:color w:val="auto"/>
        </w:rPr>
        <w:t>we will request, not later than ten nor more than 15 calendar days prior to the remarketing date, that the depository notify its participants holding trust preferred securities, Income PRIDES and Growth PRIDES of the remarketing and of the procedures that must be followed if a trust preferred security holder wishes to exercise its right to put its trust preferred security to us as described in this prospectus. We will endeavor to ensure that a registration statement with regard to the full amount of the trust preferred securities to be remarketed shall be effective in a form that will enable the remarketing agent to rely on it in connection with the remarketing process. It is currently anticipated that Merrill Lynch, Pierce, Fenner &amp; Smith Incorporated will be the remarketing agent.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EARLY SETTLEMENT</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 holder of Income PRIDES may settle the related purchase contracts on or prior to the fifth business day immediately preceding February 16, 2001 by presenting and surrendering the FELINE PRIDES certificate evidencing those Income PRIDES at the offices of the purchase contract agent. The holder should also present the form of election to settle early on the reverse side of that certificate completed and executed as indicated, accompanied by payment payable to us in immediately available funds of an amount equal to $50 times the number of purchase contracts being settled. However, if a tax event redemption has occurred prior to February 16, 2001 and the treasury portfolio has become a component of the Income PRIDES, holders of those Income PRIDES may settle early only in integral multiples of 160,000 Income PRIDES, and the related appropriate applicable ownership interest of the treasury portfolio, at any time on or prior to the second business day immediately preceding February 16, 2001.</w:t>
      </w:r>
    </w:p>
    <w:p>
      <w:pPr>
        <w:spacing w:after="0" w:line="206"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 holder of Growth PRIDES may settle the related purchase contracts on or prior to the second business day immediately preceding February 16, 2001 by presenting and surrendering the FELINE PRIDES certificate evidencing the Growth PRIDES at the offices of the purchase contract agent with the form of election to settle early on the reverse side of that certificate completed and executed as indicated, accompanied by payment in immediately available funds of an amount equal to $50 times the number of purchase contracts being settled.</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So long as the FELINE PRIDES are evidenced by one or more global security certificates deposited with the depositary, procedures for early settlement will also be governed by standing arrangements between the depositary and the purchase contract agent.</w:t>
      </w:r>
    </w:p>
    <w:p>
      <w:pPr>
        <w:spacing w:after="0" w:line="200"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Upon early settlement of the purchase contracts related to any Income PRIDES or Growth PRIDES:</w:t>
      </w:r>
    </w:p>
    <w:p>
      <w:pPr>
        <w:spacing w:after="0" w:line="198" w:lineRule="exact"/>
        <w:rPr>
          <w:sz w:val="20"/>
          <w:szCs w:val="20"/>
          <w:color w:val="auto"/>
        </w:rPr>
      </w:pPr>
    </w:p>
    <w:p>
      <w:pPr>
        <w:ind w:left="2160" w:right="2599" w:hanging="1434"/>
        <w:spacing w:after="0" w:line="246" w:lineRule="auto"/>
        <w:tabs>
          <w:tab w:leader="none" w:pos="123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holder of an additional FELINE PRIDES, you will receive newly issued shares of common stock per Income PRIDES</w:t>
      </w:r>
    </w:p>
    <w:p>
      <w:pPr>
        <w:spacing w:after="0" w:line="1" w:lineRule="exact"/>
        <w:rPr>
          <w:sz w:val="20"/>
          <w:szCs w:val="20"/>
          <w:color w:val="auto"/>
        </w:rPr>
      </w:pPr>
    </w:p>
    <w:p>
      <w:pPr>
        <w:ind w:left="1240" w:right="2499"/>
        <w:spacing w:after="0" w:line="246" w:lineRule="auto"/>
        <w:rPr>
          <w:sz w:val="20"/>
          <w:szCs w:val="20"/>
          <w:color w:val="auto"/>
        </w:rPr>
      </w:pPr>
      <w:r>
        <w:rPr>
          <w:rFonts w:ascii="Courier New" w:cs="Courier New" w:eastAsia="Courier New" w:hAnsi="Courier New"/>
          <w:sz w:val="17"/>
          <w:szCs w:val="17"/>
          <w:color w:val="auto"/>
        </w:rPr>
        <w:t>or Growth PRIDES, regardless of the market price of the common stock on the date of the early settlement. As a holder of a new FELINE PRIDES, you will receiv shares of common stock per new FELINE PRIDES. The number of newly issued shares of common stock in both cases will be subject to adjustment under the circumstances described in "--Anti-Dilution Adjustments" below;</w:t>
      </w:r>
    </w:p>
    <w:p>
      <w:pPr>
        <w:spacing w:after="0" w:line="202" w:lineRule="exact"/>
        <w:rPr>
          <w:sz w:val="20"/>
          <w:szCs w:val="20"/>
          <w:color w:val="auto"/>
        </w:rPr>
      </w:pPr>
    </w:p>
    <w:p>
      <w:pPr>
        <w:ind w:left="1240" w:right="2699" w:hanging="514"/>
        <w:spacing w:after="0" w:line="246" w:lineRule="auto"/>
        <w:tabs>
          <w:tab w:leader="none" w:pos="124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preferred securities, the appropriate applicable ownership interest of the treasury portfolio or the treasury securities, related to the Income PRIDES or Growth PRIDES, as applicable, will then be transferred to you free and clear of our security interest;</w:t>
      </w:r>
    </w:p>
    <w:p>
      <w:pPr>
        <w:spacing w:after="0" w:line="200" w:lineRule="exact"/>
        <w:rPr>
          <w:rFonts w:ascii="Courier New" w:cs="Courier New" w:eastAsia="Courier New" w:hAnsi="Courier New"/>
          <w:sz w:val="17"/>
          <w:szCs w:val="17"/>
          <w:color w:val="auto"/>
        </w:rPr>
      </w:pPr>
    </w:p>
    <w:p>
      <w:pPr>
        <w:ind w:left="1240" w:right="2499" w:hanging="617"/>
        <w:spacing w:after="0" w:line="247" w:lineRule="auto"/>
        <w:tabs>
          <w:tab w:leader="none" w:pos="124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right to receive any deferred contract adjustment payments on the purchase contracts being settled will be forfeited;</w:t>
      </w:r>
    </w:p>
    <w:p>
      <w:pPr>
        <w:spacing w:after="0" w:line="197" w:lineRule="exact"/>
        <w:rPr>
          <w:rFonts w:ascii="Courier New" w:cs="Courier New" w:eastAsia="Courier New" w:hAnsi="Courier New"/>
          <w:sz w:val="17"/>
          <w:szCs w:val="17"/>
          <w:color w:val="auto"/>
        </w:rPr>
      </w:pPr>
    </w:p>
    <w:p>
      <w:pPr>
        <w:ind w:left="1240" w:right="2599" w:hanging="514"/>
        <w:spacing w:after="0" w:line="247" w:lineRule="auto"/>
        <w:tabs>
          <w:tab w:leader="none" w:pos="124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right to receive future contract adjustment payments will terminate; and</w:t>
      </w:r>
    </w:p>
    <w:p>
      <w:pPr>
        <w:spacing w:after="0" w:line="197"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will be made to or for you on account of any deferred contract adjustment payments or any amounts accrued in respect of contract adjustment payments.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the purchase contract agent receives a FELINE PRIDES certificate, accompanied by the completed election to settle early form and the requisite amount of immediately available funds, from you by 5:00 p.m., New York City time, on a business day, that day will be considered the settlement date. If the purchase contract agent receives those documents after 5:00 p.m., New York City time, on a business day or at any time on a day that is not a business day, unless you are an Income PRIDES holder and a tax event redemption has occurred, the next business day will be considered the settlement date.</w:t>
      </w:r>
    </w:p>
    <w:p>
      <w:pPr>
        <w:spacing w:after="0" w:line="203"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Upon early settlement of purchase contracts in the manner described above, presentation and surrender of the FELINE PRIDES certificate</w:t>
      </w:r>
    </w:p>
    <w:p>
      <w:pPr>
        <w:sectPr>
          <w:pgSz w:w="11900" w:h="16838" w:orient="portrait"/>
          <w:cols w:equalWidth="0" w:num="1">
            <w:col w:w="10219"/>
          </w:cols>
          <w:pgMar w:left="240" w:top="142" w:right="1440" w:bottom="0" w:gutter="0" w:footer="0" w:header="0"/>
        </w:sectPr>
      </w:pPr>
    </w:p>
    <w:bookmarkStart w:id="36" w:name="page37"/>
    <w:bookmarkEnd w:id="36"/>
    <w:p>
      <w:pPr>
        <w:ind w:right="2499"/>
        <w:spacing w:after="0" w:line="246" w:lineRule="auto"/>
        <w:rPr>
          <w:sz w:val="20"/>
          <w:szCs w:val="20"/>
          <w:color w:val="auto"/>
        </w:rPr>
      </w:pPr>
      <w:r>
        <w:rPr>
          <w:rFonts w:ascii="Courier New" w:cs="Courier New" w:eastAsia="Courier New" w:hAnsi="Courier New"/>
          <w:sz w:val="17"/>
          <w:szCs w:val="17"/>
          <w:color w:val="auto"/>
        </w:rPr>
        <w:t>evidencing the related Income PRIDES or Growth PRIDES and payment of any transfer or similar taxes payable by the holder in connection with the issuance of the related common stock to any person other than the holder of the Income PRIDES or Growth PRIDES, we will cause the shares of common stock being purchased to be issued, and the related trust preferred securities, the appropriate applicable ownership interest of the treasury portfolio or the treasury securities, as the case may be, securing those purchase contracts to be released from the pledge under the pledge agreement and transferred, within three business days following the settlement date, to you or your designee.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TO SETTLE WITH CASH</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you want to settle the purchase contract underlying a FELINE PRIDES with separate cash on the business day immediately preceding February 16, 2001, you must notify the purchase contract agent by presenting and surrendering the FELINE PRIDES certificate evidencing those FELINE PRIDES. You must present the certificates at the offices of the purchase contract agent with the form of "Notice to Settle by Separate Cash" on the reverse side of the certificate completed and executed as indicated. You must present the documents on or prior to 5:00 p.m., New York City time, on the second business day immediately preceding February 16, 2001 if you are a Growth PRIDES holder or if you are an Income PRIDES holder and a tax event redemption has occurred. If you are an Income PRIDES holder, you must present the document on the fifth business day immediately preceding February 16, 2001.</w:t>
      </w:r>
    </w:p>
    <w:p>
      <w:pPr>
        <w:spacing w:after="0" w:line="206"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you have given notice of your intention to settle the related purchase contract with separate cash but failed to deliver the cash on the business day immediately preceding February 16, 2001, then we will exercise our right as a secured party to dispose of, in accordance with the applicable law, the related trust preferred securities, the applicable ownership interest of the treasury portfolio or the treasury securities, as the case may be, to satisfy in full from the proceeds of that disposition your obligation to purchase common stock under the related purchase contract.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CONTRACT</w:t>
            </w:r>
          </w:p>
        </w:tc>
        <w:tc>
          <w:tcPr>
            <w:tcW w:w="5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ADJUSTMENT PAYMENTS</w:t>
            </w:r>
          </w:p>
        </w:tc>
        <w:tc>
          <w:tcPr>
            <w:tcW w:w="1700" w:type="dxa"/>
            <w:vAlign w:val="bottom"/>
          </w:tcPr>
          <w:p>
            <w:pPr>
              <w:spacing w:after="0"/>
              <w:rPr>
                <w:sz w:val="16"/>
                <w:szCs w:val="16"/>
                <w:color w:val="auto"/>
              </w:rPr>
            </w:pPr>
          </w:p>
        </w:tc>
      </w:tr>
      <w:tr>
        <w:trPr>
          <w:trHeight w:val="396"/>
        </w:trPr>
        <w:tc>
          <w:tcPr>
            <w:tcW w:w="60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Contract adjustment payments will be fixed at a rate</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per year of</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1.05% of</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$50 per</w:t>
            </w:r>
          </w:p>
        </w:tc>
        <w:tc>
          <w:tcPr>
            <w:tcW w:w="6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purchase contract in the case of Income PRIDES, and at a</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rate per</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year of</w:t>
            </w:r>
          </w:p>
        </w:tc>
        <w:tc>
          <w:tcPr>
            <w:tcW w:w="6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1.3% of $50 per purchase contract in the case of Growth</w:t>
            </w:r>
          </w:p>
        </w:tc>
      </w:tr>
      <w:tr>
        <w:trPr>
          <w:trHeight w:val="198"/>
        </w:trPr>
        <w:tc>
          <w:tcPr>
            <w:tcW w:w="1700" w:type="dxa"/>
            <w:vAlign w:val="bottom"/>
            <w:gridSpan w:val="2"/>
          </w:tcPr>
          <w:p>
            <w:pPr>
              <w:spacing w:after="0"/>
              <w:rPr>
                <w:sz w:val="20"/>
                <w:szCs w:val="20"/>
                <w:color w:val="auto"/>
              </w:rPr>
            </w:pPr>
            <w:r>
              <w:rPr>
                <w:rFonts w:ascii="Courier New" w:cs="Courier New" w:eastAsia="Courier New" w:hAnsi="Courier New"/>
                <w:sz w:val="17"/>
                <w:szCs w:val="17"/>
                <w:color w:val="auto"/>
              </w:rPr>
              <w:t>PRIDES. Contract</w:t>
            </w:r>
          </w:p>
        </w:tc>
        <w:tc>
          <w:tcPr>
            <w:tcW w:w="6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adjustment payments that are not paid when due, after</w:t>
            </w:r>
          </w:p>
        </w:tc>
      </w:tr>
      <w:tr>
        <w:trPr>
          <w:trHeight w:val="198"/>
        </w:trPr>
        <w:tc>
          <w:tcPr>
            <w:tcW w:w="1700" w:type="dxa"/>
            <w:vAlign w:val="bottom"/>
            <w:gridSpan w:val="2"/>
          </w:tcPr>
          <w:p>
            <w:pPr>
              <w:spacing w:after="0"/>
              <w:rPr>
                <w:sz w:val="20"/>
                <w:szCs w:val="20"/>
                <w:color w:val="auto"/>
              </w:rPr>
            </w:pPr>
            <w:r>
              <w:rPr>
                <w:rFonts w:ascii="Courier New" w:cs="Courier New" w:eastAsia="Courier New" w:hAnsi="Courier New"/>
                <w:sz w:val="17"/>
                <w:szCs w:val="17"/>
                <w:color w:val="auto"/>
              </w:rPr>
              <w:t>giving effect to</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any permitted deferrals, will continue to</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accrue at the</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rate per</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year of</w:t>
            </w:r>
          </w:p>
        </w:tc>
        <w:tc>
          <w:tcPr>
            <w:tcW w:w="6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7.5% compounded quarterly, until paid. Contract adjustment</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payments</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payable</w:t>
            </w:r>
          </w:p>
        </w:tc>
        <w:tc>
          <w:tcPr>
            <w:tcW w:w="6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for any period will be computed on the basis of a 360-day</w:t>
            </w:r>
          </w:p>
        </w:tc>
      </w:tr>
      <w:tr>
        <w:trPr>
          <w:trHeight w:val="198"/>
        </w:trPr>
        <w:tc>
          <w:tcPr>
            <w:tcW w:w="6020" w:type="dxa"/>
            <w:vAlign w:val="bottom"/>
            <w:gridSpan w:val="3"/>
          </w:tcPr>
          <w:p>
            <w:pPr>
              <w:spacing w:after="0"/>
              <w:rPr>
                <w:sz w:val="20"/>
                <w:szCs w:val="20"/>
                <w:color w:val="auto"/>
              </w:rPr>
            </w:pPr>
            <w:r>
              <w:rPr>
                <w:rFonts w:ascii="Courier New" w:cs="Courier New" w:eastAsia="Courier New" w:hAnsi="Courier New"/>
                <w:sz w:val="17"/>
                <w:szCs w:val="17"/>
                <w:color w:val="auto"/>
              </w:rPr>
              <w:t>year of twelve 30-day months. Contract adjustment payments</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w w:val="99"/>
              </w:rPr>
              <w:t>will accrue from</w:t>
            </w:r>
          </w:p>
        </w:tc>
      </w:tr>
      <w:tr>
        <w:trPr>
          <w:trHeight w:val="198"/>
        </w:trPr>
        <w:tc>
          <w:tcPr>
            <w:tcW w:w="880" w:type="dxa"/>
            <w:vAlign w:val="bottom"/>
          </w:tcPr>
          <w:p>
            <w:pPr>
              <w:spacing w:after="0"/>
              <w:rPr>
                <w:sz w:val="17"/>
                <w:szCs w:val="17"/>
                <w:color w:val="auto"/>
              </w:rPr>
            </w:pPr>
          </w:p>
        </w:tc>
        <w:tc>
          <w:tcPr>
            <w:tcW w:w="684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and will be payable quarterly in arrears on February 16, May 16,</w:t>
            </w:r>
          </w:p>
        </w:tc>
      </w:tr>
      <w:tr>
        <w:trPr>
          <w:trHeight w:val="198"/>
        </w:trPr>
        <w:tc>
          <w:tcPr>
            <w:tcW w:w="6020" w:type="dxa"/>
            <w:vAlign w:val="bottom"/>
            <w:gridSpan w:val="3"/>
          </w:tcPr>
          <w:p>
            <w:pPr>
              <w:spacing w:after="0"/>
              <w:rPr>
                <w:sz w:val="20"/>
                <w:szCs w:val="20"/>
                <w:color w:val="auto"/>
              </w:rPr>
            </w:pPr>
            <w:r>
              <w:rPr>
                <w:rFonts w:ascii="Courier New" w:cs="Courier New" w:eastAsia="Courier New" w:hAnsi="Courier New"/>
                <w:sz w:val="17"/>
                <w:szCs w:val="17"/>
                <w:color w:val="auto"/>
              </w:rPr>
              <w:t>August 16 and November 16 of each year, commencing</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Contract adjustment payments will be payable to the holders of purchase contracts as they appear on the books and records of the purchase contract agent on the relevant record dates.</w:t>
      </w:r>
    </w:p>
    <w:p>
      <w:pPr>
        <w:spacing w:after="0" w:line="200"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As long as the Income PRIDES or Growth PRIDES remain in book-entry only form, the record dates will be one business day prior to the relevant payment dates. Those distributions will be paid through the purchase contract agent who will hold amounts received in respect of the contract adjustment payments for your benefit relating to those Income PRIDES or Growth PRIDES. Subject to any applicable laws and regulations, each of those payments will be made as described under "--Book-Entry System." If the Income PRIDES or Growth PRIDES do not continue to remain in book-entry only form, we shall have the right to select relevant record dates, which shall be more than one business day but less than 60 business days prior to the relevant payment dates.</w:t>
      </w:r>
    </w:p>
    <w:p>
      <w:pPr>
        <w:spacing w:after="0" w:line="204"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any date on which contract adjustment payments are to be made on the purchase contracts related to the Income PRIDES or Growth PRIDES is not a business day, then payment of the contract adjustment payments payable on that date will be made on the next succeeding day which is a business day, and no interest or payment will be paid in respect of the delay. However, if that business day is in the next succeeding calendar year, that payment shall be made on the immediately preceding business day, in each case with the same force and effect as if made on that payment date. A "business day" shall mean any day other than Saturday, Sunday or any day on which banking institutions in New York City in the State of New York are permitted or required by any applicable law to close.</w:t>
      </w:r>
    </w:p>
    <w:p>
      <w:pPr>
        <w:spacing w:after="0" w:line="204"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Our obligations with respect to contract adjustment payments will be subordinated and junior in right of payment to our obligations under any senior indebtedness.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TO DEFER CONTRACT ADJUSTMENT PAYMENTS</w:t>
      </w:r>
    </w:p>
    <w:p>
      <w:pPr>
        <w:sectPr>
          <w:pgSz w:w="11900" w:h="16838" w:orient="portrait"/>
          <w:cols w:equalWidth="0" w:num="1">
            <w:col w:w="10219"/>
          </w:cols>
          <w:pgMar w:left="240" w:top="142" w:right="1440" w:bottom="0" w:gutter="0" w:footer="0" w:header="0"/>
        </w:sectPr>
      </w:pPr>
    </w:p>
    <w:bookmarkStart w:id="37" w:name="page38"/>
    <w:bookmarkEnd w:id="37"/>
    <w:p>
      <w:pPr>
        <w:ind w:right="2499" w:firstLine="618"/>
        <w:spacing w:after="0" w:line="246" w:lineRule="auto"/>
        <w:rPr>
          <w:sz w:val="20"/>
          <w:szCs w:val="20"/>
          <w:color w:val="auto"/>
        </w:rPr>
      </w:pPr>
      <w:r>
        <w:rPr>
          <w:rFonts w:ascii="Courier New" w:cs="Courier New" w:eastAsia="Courier New" w:hAnsi="Courier New"/>
          <w:sz w:val="17"/>
          <w:szCs w:val="17"/>
          <w:color w:val="auto"/>
        </w:rPr>
        <w:t>We may, at our option and upon prior written notice to the holders of the FELINE PRIDES and the purchase contract agent, defer the payment of contract adjustment payments on the purchase contracts until no later than February 16, 2001. However, deferred contract adjustment payments, if any, will bear additional contract adjustment payments at the rate of 7.5% per year, compounding on each succeeding payment date, until paid. If the purchase contracts are terminated upon the occurrence of specific events of our bankruptcy, insolvency or reorganization, the right to receive contract adjustment payments and deferred contract adjustment payments, if any, will also terminate.</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we elect to defer the payment of contract adjustment payments on the purchase contracts until February 16, 2001, you will receive on February 16, 2001, in respect of the deferred contract adjustment payments, instead of a cash payment, a number of shares of our common stock equal to</w:t>
      </w:r>
    </w:p>
    <w:p>
      <w:pPr>
        <w:spacing w:after="0" w:line="2" w:lineRule="exact"/>
        <w:rPr>
          <w:sz w:val="20"/>
          <w:szCs w:val="20"/>
          <w:color w:val="auto"/>
        </w:rPr>
      </w:pPr>
    </w:p>
    <w:p>
      <w:pPr>
        <w:ind w:right="2699" w:firstLine="6"/>
        <w:spacing w:after="0" w:line="247" w:lineRule="auto"/>
        <w:tabs>
          <w:tab w:leader="none" w:pos="412"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deferred contract adjustment payments payable to you divided by (y) the applicable market value.</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we exercise our option to defer the payment of contract adjustment payments, until the deferred contract adjustment payments have been paid, we shall not declare or pay dividends on, make distributions with respect to, or redeem, purchase or acquire, or make a liquidation payment with respect to, any of our capital stock or make guarantee payments with respect to the above-mentioned, other than</w:t>
      </w:r>
    </w:p>
    <w:p>
      <w:pPr>
        <w:spacing w:after="0" w:line="202" w:lineRule="exact"/>
        <w:rPr>
          <w:sz w:val="20"/>
          <w:szCs w:val="20"/>
          <w:color w:val="auto"/>
        </w:rPr>
      </w:pPr>
    </w:p>
    <w:p>
      <w:pPr>
        <w:ind w:left="1240" w:right="2599" w:hanging="617"/>
        <w:spacing w:after="0" w:line="246" w:lineRule="auto"/>
        <w:tabs>
          <w:tab w:leader="none" w:pos="12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or acquisitions of our capital stock in connection with the satisfaction of our obligations under any employee or agent benefit plans or under any contract or security outstanding on the date of that event requiring us to purchase our capital stock,</w:t>
      </w:r>
    </w:p>
    <w:p>
      <w:pPr>
        <w:spacing w:after="0" w:line="200"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result of a reclassification of our capital stock or the exchange or conversion of one class or series of our capital stock for another class or series of our capital stock,</w:t>
      </w:r>
    </w:p>
    <w:p>
      <w:pPr>
        <w:spacing w:after="0" w:line="199"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of fractional interests in shares of our capital stock pursuant to the conversion or exchange provisions of our capital stock or the security being converted or exchanged,</w:t>
      </w:r>
    </w:p>
    <w:p>
      <w:pPr>
        <w:spacing w:after="0" w:line="199"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or distributions in our capital stock (or rights to acquire capital stock) or repurchases or redemptions of capital stock solely from the issuance or exchange of capital stock or</w:t>
      </w:r>
    </w:p>
    <w:p>
      <w:pPr>
        <w:spacing w:after="0" w:line="199" w:lineRule="exact"/>
        <w:rPr>
          <w:rFonts w:ascii="Courier New" w:cs="Courier New" w:eastAsia="Courier New" w:hAnsi="Courier New"/>
          <w:sz w:val="17"/>
          <w:szCs w:val="17"/>
          <w:color w:val="auto"/>
        </w:rPr>
      </w:pPr>
    </w:p>
    <w:p>
      <w:pPr>
        <w:ind w:left="1240" w:right="2799" w:hanging="617"/>
        <w:spacing w:after="0" w:line="247" w:lineRule="auto"/>
        <w:tabs>
          <w:tab w:leader="none" w:pos="12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redemptions or repurchases of any rights outstanding under a shareholder rights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ANTI-DILUTION ADJUSTMENTS</w:t>
      </w:r>
    </w:p>
    <w:p>
      <w:pPr>
        <w:spacing w:after="0" w:line="203"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The formula for determining the settlement rate will be subject to adjustment, without duplication, upon the occurrence of events, including:</w:t>
      </w:r>
    </w:p>
    <w:p>
      <w:pPr>
        <w:spacing w:after="0" w:line="198" w:lineRule="exact"/>
        <w:rPr>
          <w:sz w:val="20"/>
          <w:szCs w:val="20"/>
          <w:color w:val="auto"/>
        </w:rPr>
      </w:pPr>
    </w:p>
    <w:p>
      <w:pPr>
        <w:ind w:left="1240" w:right="2279" w:hanging="617"/>
        <w:spacing w:after="0" w:line="247" w:lineRule="auto"/>
        <w:tabs>
          <w:tab w:leader="none" w:pos="124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dividends and distributions of our common stock on our common stock;</w:t>
      </w:r>
    </w:p>
    <w:p>
      <w:pPr>
        <w:spacing w:after="0" w:line="197" w:lineRule="exact"/>
        <w:rPr>
          <w:rFonts w:ascii="Courier New" w:cs="Courier New" w:eastAsia="Courier New" w:hAnsi="Courier New"/>
          <w:sz w:val="17"/>
          <w:szCs w:val="17"/>
          <w:color w:val="auto"/>
        </w:rPr>
      </w:pPr>
    </w:p>
    <w:p>
      <w:pPr>
        <w:ind w:left="1240" w:right="2799" w:hanging="514"/>
        <w:spacing w:after="0" w:line="246" w:lineRule="auto"/>
        <w:tabs>
          <w:tab w:leader="none" w:pos="124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issuance to all holders of our common stock of rights, warrants or options entitling them, for a period of up to 45 days, to subscribe for or purchase our common stock at less than the current market price;</w:t>
      </w:r>
    </w:p>
    <w:p>
      <w:pPr>
        <w:spacing w:after="0" w:line="200" w:lineRule="exact"/>
        <w:rPr>
          <w:rFonts w:ascii="Courier New" w:cs="Courier New" w:eastAsia="Courier New" w:hAnsi="Courier New"/>
          <w:sz w:val="17"/>
          <w:szCs w:val="17"/>
          <w:color w:val="auto"/>
        </w:rPr>
      </w:pPr>
    </w:p>
    <w:p>
      <w:pPr>
        <w:ind w:left="1240" w:hanging="514"/>
        <w:spacing w:after="0"/>
        <w:tabs>
          <w:tab w:leader="none" w:pos="124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subdivisions, splits and combinations of our common stock;</w:t>
      </w:r>
    </w:p>
    <w:p>
      <w:pPr>
        <w:spacing w:after="0" w:line="203"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to all holders of our common stock of our evidences of indebtedness, shares of capital stock, securities, cash or property, excluding any dividend or distribution covered by clause (a) or (b) above and any dividend or distribution paid exclusively in cash;</w:t>
      </w:r>
    </w:p>
    <w:p>
      <w:pPr>
        <w:spacing w:after="0" w:line="201" w:lineRule="exact"/>
        <w:rPr>
          <w:sz w:val="20"/>
          <w:szCs w:val="20"/>
          <w:color w:val="auto"/>
        </w:rPr>
      </w:pPr>
    </w:p>
    <w:p>
      <w:pPr>
        <w:ind w:left="1240" w:right="2599" w:hanging="617"/>
        <w:spacing w:after="0" w:line="247" w:lineRule="auto"/>
        <w:tabs>
          <w:tab w:leader="none" w:pos="124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consisting exclusively of cash to all holders of our common stock in an aggregate amount that, together with</w:t>
      </w:r>
    </w:p>
    <w:p>
      <w:pPr>
        <w:spacing w:after="0" w:line="197" w:lineRule="exact"/>
        <w:rPr>
          <w:rFonts w:ascii="Courier New" w:cs="Courier New" w:eastAsia="Courier New" w:hAnsi="Courier New"/>
          <w:sz w:val="17"/>
          <w:szCs w:val="17"/>
          <w:color w:val="auto"/>
        </w:rPr>
      </w:pPr>
    </w:p>
    <w:p>
      <w:pPr>
        <w:ind w:left="1860" w:right="3119" w:hanging="618"/>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oall-cash distributions made within the preceding 12 months and</w:t>
      </w:r>
    </w:p>
    <w:p>
      <w:pPr>
        <w:spacing w:after="0" w:line="197" w:lineRule="exact"/>
        <w:rPr>
          <w:rFonts w:ascii="Courier New" w:cs="Courier New" w:eastAsia="Courier New" w:hAnsi="Courier New"/>
          <w:sz w:val="17"/>
          <w:szCs w:val="17"/>
          <w:color w:val="auto"/>
        </w:rPr>
      </w:pPr>
    </w:p>
    <w:p>
      <w:pPr>
        <w:ind w:left="1860" w:right="25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oany cash and the fair market value, as of the expiration of the tender or exchange offer referred to below, of consideration payable in respect of any tender or exchange offer by us or a subsidiary of ours for the common stock concluded within the preceding 12 months, exceeds 15% of our aggregate market capitalization; the aggregate market capitalization being the product of the current market price of the common stock multiplied by the number of shares of common stock then outstanding on</w:t>
      </w:r>
    </w:p>
    <w:p>
      <w:pPr>
        <w:sectPr>
          <w:pgSz w:w="11900" w:h="16838" w:orient="portrait"/>
          <w:cols w:equalWidth="0" w:num="1">
            <w:col w:w="10219"/>
          </w:cols>
          <w:pgMar w:left="240" w:top="340" w:right="1440" w:bottom="0" w:gutter="0" w:footer="0" w:header="0"/>
        </w:sectPr>
      </w:pPr>
    </w:p>
    <w:bookmarkStart w:id="38" w:name="page39"/>
    <w:bookmarkEnd w:id="38"/>
    <w:p>
      <w:pPr>
        <w:ind w:left="1860"/>
        <w:spacing w:after="0"/>
        <w:rPr>
          <w:sz w:val="20"/>
          <w:szCs w:val="20"/>
          <w:color w:val="auto"/>
        </w:rPr>
      </w:pPr>
      <w:r>
        <w:rPr>
          <w:rFonts w:ascii="Courier New" w:cs="Courier New" w:eastAsia="Courier New" w:hAnsi="Courier New"/>
          <w:sz w:val="17"/>
          <w:szCs w:val="17"/>
          <w:color w:val="auto"/>
        </w:rPr>
        <w:t>the date of that distribution; and</w:t>
      </w:r>
    </w:p>
    <w:p>
      <w:pPr>
        <w:spacing w:after="0" w:line="203" w:lineRule="exact"/>
        <w:rPr>
          <w:sz w:val="20"/>
          <w:szCs w:val="20"/>
          <w:color w:val="auto"/>
        </w:rPr>
      </w:pPr>
    </w:p>
    <w:p>
      <w:pPr>
        <w:ind w:left="1240" w:right="2499" w:hanging="514"/>
        <w:spacing w:after="0" w:line="246" w:lineRule="auto"/>
        <w:tabs>
          <w:tab w:leader="none" w:pos="124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successful completion of a tender or exchange offer made by us or any subsidiary of ours for our common stock which involves an aggregate consideration that, together with</w:t>
      </w:r>
    </w:p>
    <w:p>
      <w:pPr>
        <w:spacing w:after="0" w:line="199" w:lineRule="exact"/>
        <w:rPr>
          <w:rFonts w:ascii="Courier New" w:cs="Courier New" w:eastAsia="Courier New" w:hAnsi="Courier New"/>
          <w:sz w:val="17"/>
          <w:szCs w:val="17"/>
          <w:color w:val="auto"/>
        </w:rPr>
      </w:pPr>
    </w:p>
    <w:p>
      <w:pPr>
        <w:ind w:left="1860" w:right="25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oany cash and the fair market value of consideration payable in respect of any tender or exchange offer by us or a subsidiary of ours for the common stock concluded within the preceding 12 months and</w:t>
      </w:r>
    </w:p>
    <w:p>
      <w:pPr>
        <w:spacing w:after="0" w:line="200" w:lineRule="exact"/>
        <w:rPr>
          <w:sz w:val="20"/>
          <w:szCs w:val="20"/>
          <w:color w:val="auto"/>
        </w:rPr>
      </w:pPr>
    </w:p>
    <w:p>
      <w:pPr>
        <w:ind w:left="1860" w:right="2499" w:hanging="619"/>
        <w:spacing w:after="0" w:line="246" w:lineRule="auto"/>
        <w:tabs>
          <w:tab w:leader="none" w:pos="186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any all-cash distributions to all holders of our common stock made within the preceding 12 months, exceeds 15% of our aggregate market capitalization on the expiration of the tender or exchange offer.</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"current market price" per share of common stock on any day means the average of the daily closing prices for the five consecutive trading days selected by us commencing not more than 30 trading days before, and ending not later than, the earlier of the day in question and the day before the "ex date" with respect to the issuance or distribution requiring that computation. For purposes of this paragraph, the term "ex date," when used with respect to any issuance or distribution, shall mean the first date on which the common stock trades regular way on that exchange or in that market without the right to receive the issuance or distribution.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new FELINE PRIDES will benefit from additional anti-dilution provisions, providing that if after the distribution date of the rights and prior to the date which is 70 days after the distribution date:</w:t>
      </w:r>
    </w:p>
    <w:p>
      <w:pPr>
        <w:spacing w:after="0" w:line="200" w:lineRule="exact"/>
        <w:rPr>
          <w:sz w:val="20"/>
          <w:szCs w:val="20"/>
          <w:color w:val="auto"/>
        </w:rPr>
      </w:pPr>
    </w:p>
    <w:p>
      <w:pPr>
        <w:ind w:left="1240" w:right="2499" w:hanging="617"/>
        <w:spacing w:after="0" w:line="246" w:lineRule="auto"/>
        <w:tabs>
          <w:tab w:leader="none" w:pos="12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issue, undertake, or agree to issue in one or a series of related transactions an aggregate of more than one million shares of our common stock or securities which are or may be convertible into, exchangeable for, or which confer or may confer a right to acquire more than one million shares of our common stock, subject to adjustment for mergers, consolidations, stock splits, recapitalizations, or similar transactions, other than for cash at fair value, as determined in good faith by our board of directors or as consideration for an acquisition of a business or of assets to be used in its business; and</w:t>
      </w:r>
    </w:p>
    <w:p>
      <w:pPr>
        <w:spacing w:after="0" w:line="204"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announcement of our intention to issue those shares or other securities, which includes a description of the material terms of that issuance, the calculation average of the closing prices of our common stock on the NYSE for the ten consecutive trading days following the announcement is less than the closing price of the stock on the NYSE on the trading day immediately prior to the announcement, then the settlement rate shall be adjusted further, but using the calculation average as the market value of our common stock for purposes of that calculation.</w:t>
      </w:r>
    </w:p>
    <w:p>
      <w:pPr>
        <w:spacing w:after="0" w:line="204" w:lineRule="exact"/>
        <w:rPr>
          <w:sz w:val="20"/>
          <w:szCs w:val="20"/>
          <w:color w:val="auto"/>
        </w:rPr>
      </w:pPr>
    </w:p>
    <w:p>
      <w:pPr>
        <w:ind w:right="2799" w:firstLine="618"/>
        <w:spacing w:after="0" w:line="247" w:lineRule="auto"/>
        <w:rPr>
          <w:sz w:val="20"/>
          <w:szCs w:val="20"/>
          <w:color w:val="auto"/>
        </w:rPr>
      </w:pPr>
      <w:r>
        <w:rPr>
          <w:rFonts w:ascii="Courier New" w:cs="Courier New" w:eastAsia="Courier New" w:hAnsi="Courier New"/>
          <w:sz w:val="17"/>
          <w:szCs w:val="17"/>
          <w:color w:val="auto"/>
        </w:rPr>
        <w:t>We will deem these agreements, undertakings or issuances as a material corporate event in determining the timing of any announcements.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the case of reclassifications, consolidations, mergers, sales or transfers of assets or other transactions in accordance to which our common stock is converted into the right to receive securities, cash or property, each purchase contract then outstanding would, without the consent of the holders of the related Income PRIDES or Growth PRIDES, become a contract to purchase only the kind and amount of securities, cash and property receivable upon consummation of the transaction by a holder of the number of shares of common stock which would have been received by the holder of the related Income PRIDES or Growth PRIDES immediately prior to the date of consummation of that transaction if that holder had then settled that purchase contract.</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at any time (1) we make a distribution of property to our stockholders which would be taxable to those stockholders as a dividend for United States federal income tax purposes, which includes generally distributions of our evidences of indebtedness or assets, but generally not stock dividends or rights to subscribe to capital stock; and (2) according to the settlement rate adjustment provisions of the purchase contract agreement, the settlement rate is increased, that increase may give rise to a taxable dividend to holders of FELINE PRIDES.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In addition, we may make increases to the settlement rate as our board of directors deems advisable to avoid or diminish any income tax to holders of our capital stock resulting from any dividend, distribution of capital stock, distribution of rights to acquire capital stock or from any event treated similarly for income tax purposes or for any other reasons.</w:t>
      </w:r>
    </w:p>
    <w:p>
      <w:pPr>
        <w:sectPr>
          <w:pgSz w:w="11900" w:h="16838" w:orient="portrait"/>
          <w:cols w:equalWidth="0" w:num="1">
            <w:col w:w="10219"/>
          </w:cols>
          <w:pgMar w:left="240" w:top="142" w:right="1440" w:bottom="0" w:gutter="0" w:footer="0" w:header="0"/>
        </w:sectPr>
      </w:pPr>
    </w:p>
    <w:bookmarkStart w:id="39" w:name="page40"/>
    <w:bookmarkEnd w:id="39"/>
    <w:p>
      <w:pPr>
        <w:ind w:right="2499" w:firstLine="618"/>
        <w:spacing w:after="0" w:line="246" w:lineRule="auto"/>
        <w:rPr>
          <w:sz w:val="20"/>
          <w:szCs w:val="20"/>
          <w:color w:val="auto"/>
        </w:rPr>
      </w:pPr>
      <w:r>
        <w:rPr>
          <w:rFonts w:ascii="Courier New" w:cs="Courier New" w:eastAsia="Courier New" w:hAnsi="Courier New"/>
          <w:sz w:val="17"/>
          <w:szCs w:val="17"/>
          <w:color w:val="auto"/>
        </w:rPr>
        <w:t>Adjustments to the settlement rate will be calculated to the nearest 1/10,000th of a share. No adjustment in the settlement rate shall be required unless that adjustment would require an increase or decrease of at least one percent in the settlement rate. However, any adjustments which by reason of the above are not required to be made shall be carried forward and taken into account in any subsequent adjustment.</w:t>
      </w:r>
    </w:p>
    <w:p>
      <w:pPr>
        <w:spacing w:after="0" w:line="202"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We will be required, within ten business days following the adjustment of the settlement rate, to provide written notice to the purchase contract agent of the occurrence of that event and a statement specifying in reasonable detail the method by which the adjustment to the settlement rate was determined and the revised settlement rate.</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adjustment to the settlement rate will result in a corresponding adjustment to the number of shares of common stock issuable upon early settlement of a purchase contract.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OF PURCHASE CONTRACTS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purchase contracts, our related rights and obligations and those of the holders of the FELINE PRIDES, including the right to receive accrued contract adjustment payments or deferred contract adjustment payments and the right and obligation to purchase common stock, will automatically terminate upon the occurrence of particular events of our bankruptcy, insolvency or reorganization.</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Upon termination, the collateral agent will release the related trust preferred securities or the appropriate applicable ownership interest of the treasury portfolio and the treasury securities held by it to the purchase contract agent for distribution to the holders. The release will be subject in the case of the treasury portfolio to the purchase contract agent's disposition of the subject securities for cash and the payment of the cash to the holders to the extent that the holders would otherwise have been entitled to receive less than $1,000 of any security. Upon termination, however, the release and distribution may be subject to a delay. If we become the subject of a case under the Bankruptcy Code, a delay may occur as a result of the automatic stay under the Bankruptcy Code and continue until the automatic stay has been lifted. We expect the delay to be limited.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PLEDGED SECURITIES AND PLEDGE AGREEMENT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trust preferred securities related to the Income PRIDES, or the treasury portfolio if a tax event redemption has occurred prior to February 16, 2001 and the treasury securities related to the Growth PRIDES (collectively, the "pledged securities") will be pledged to the collateral agent, for our benefit. According to the pledge agreement, the pledged securities will secure the obligations of holders of FELINE PRIDES to purchase our common stock under the related purchase contracts. Your rights to the related pledged securities will be subject to our security interest created by the pledge agreement. You will not be permitted to withdraw the pledged securities related to the Income PRIDES or Growth PRIDES from the pledge arrangement except</w:t>
      </w:r>
    </w:p>
    <w:p>
      <w:pPr>
        <w:spacing w:after="0" w:line="204" w:lineRule="exact"/>
        <w:rPr>
          <w:sz w:val="20"/>
          <w:szCs w:val="20"/>
          <w:color w:val="auto"/>
        </w:rPr>
      </w:pPr>
    </w:p>
    <w:p>
      <w:pPr>
        <w:ind w:left="1240" w:right="2799" w:hanging="617"/>
        <w:spacing w:after="0" w:line="246" w:lineRule="auto"/>
        <w:tabs>
          <w:tab w:leader="none" w:pos="124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substitute treasury securities for the related trust preferred securities or the appropriate applicable ownership interest of the treasury portfolio,</w:t>
      </w:r>
    </w:p>
    <w:p>
      <w:pPr>
        <w:spacing w:after="0" w:line="199"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substitute trust preferred securities or the appropriate applicable ownership interest of the treasury portfolio for the related treasury securities, or</w:t>
      </w:r>
    </w:p>
    <w:p>
      <w:pPr>
        <w:spacing w:after="0" w:line="199" w:lineRule="exact"/>
        <w:rPr>
          <w:rFonts w:ascii="Courier New" w:cs="Courier New" w:eastAsia="Courier New" w:hAnsi="Courier New"/>
          <w:sz w:val="17"/>
          <w:szCs w:val="17"/>
          <w:color w:val="auto"/>
        </w:rPr>
      </w:pPr>
    </w:p>
    <w:p>
      <w:pPr>
        <w:ind w:left="1240" w:right="3319" w:hanging="617"/>
        <w:spacing w:after="0" w:line="247" w:lineRule="auto"/>
        <w:tabs>
          <w:tab w:leader="none" w:pos="124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termination or early settlement of the related purchase contracts.</w:t>
      </w:r>
    </w:p>
    <w:p>
      <w:pPr>
        <w:spacing w:after="0" w:line="198"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Subject to the security interest and the terms of the purchase contract agreement and the pledge agreement, (1) each holder of Income PRIDES, unless a tax event redemption has occurred, will be entitled through the purchase contract agent and the collateral agent to all of the proportional rights and preferences of the related trust preferred securities, including distribution, voting, redemption, repayment and liquidation rights, and (2) each holder of Growth PRIDES or Income PRIDES, if a tax event redemption has occurred, will retain beneficial ownership of the related treasury securities or the appropriate applicable ownership interest of the treasury portfolio, pledged in respect of the related purchase contracts. We will have no interest in the pledged securities other than our security interest.</w:t>
      </w:r>
    </w:p>
    <w:p>
      <w:pPr>
        <w:spacing w:after="0" w:line="205"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Except as described in "Description of the purchase contracts -- General," the collateral agent will, upon receipt of distributions on the pledged securities, distribute those payments to the purchase contract agent, which will in turn distribute them, together with contract</w:t>
      </w:r>
    </w:p>
    <w:p>
      <w:pPr>
        <w:sectPr>
          <w:pgSz w:w="11900" w:h="16838" w:orient="portrait"/>
          <w:cols w:equalWidth="0" w:num="1">
            <w:col w:w="10219"/>
          </w:cols>
          <w:pgMar w:left="240" w:top="340" w:right="1440" w:bottom="0" w:gutter="0" w:footer="0" w:header="0"/>
        </w:sectPr>
      </w:pPr>
    </w:p>
    <w:bookmarkStart w:id="40" w:name="page41"/>
    <w:bookmarkEnd w:id="40"/>
    <w:p>
      <w:pPr>
        <w:ind w:right="2899"/>
        <w:spacing w:after="0" w:line="246" w:lineRule="auto"/>
        <w:rPr>
          <w:sz w:val="20"/>
          <w:szCs w:val="20"/>
          <w:color w:val="auto"/>
        </w:rPr>
      </w:pPr>
      <w:r>
        <w:rPr>
          <w:rFonts w:ascii="Courier New" w:cs="Courier New" w:eastAsia="Courier New" w:hAnsi="Courier New"/>
          <w:sz w:val="17"/>
          <w:szCs w:val="17"/>
          <w:color w:val="auto"/>
        </w:rPr>
        <w:t>adjustment payments received from us, to the persons in whose names the related Income PRIDES or Growth PRIDES are registered at the close of business on the record date immediately preceding the date of the distribution.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 ENTRY-SYSTEM</w:t>
      </w:r>
    </w:p>
    <w:p>
      <w:pPr>
        <w:spacing w:after="0" w:line="203"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The Depository Trust Company will act as securities depositary for the FELINE PRIDES. The FELINE PRIDES will be issued only as fully-registered securities registered in the name of Cede &amp; Co. (the "depositary's nominee"). One or more fully-registered global security certificates, representing the total aggregate number of FELINE PRIDES, will be issued and deposited with the depositary and will bear a legend regarding the restrictions on exchanges and registration of transfer referred to below.</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laws of some jurisdictions require that some purchasers of securities take physical delivery of securities in definitive form. Those laws may impair the ability to transfer beneficial interests in the FELINE PRIDES so long as the FELINE PRIDES are represented by global security certificates.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depositary holds securities that its participants deposit with the depositary. The depositary also facilitates the settlement among participants of securities transactions, including transfers and pledges, in deposited securities through electronic computerized book-entry changes in participants' accounts, thus eliminating the need for physical movement of securities certificates. Direct participants include securities brokers and dealers, banks, trust companies, clearing corporations and certain other organizations. The depositary is owned by a number of its direct participants and by the NYSE, the American Stock Exchange, Inc., and the National Association of Securities Dealers, Inc. ("participants"). Access to the depositary system is also available to others, including securities brokers and dealers, banks and trust companies that clear transactions through or maintain a direct or indirect custodial relationship with a direct participant either directly or indirectly ("indirect participants"). The rules applicable to the depositary and its participants are on file with the commission.</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 FELINE PRIDES represented by global security certificates may be exchanged in whole or in part for FELINE PRIDES registered, and no transfer of global security certificates in whole or in part may be registered, in the name of any person other than the depositary or any nominee of the depositary, unless, however, the depositary has notified us that it is unwilling or unable to continue as depositary for the global security certificates, has ceased to be qualified to act as required by the purchase contract agreement or there is a continuing default by us in respect of our obligations under one or more purchase contracts. All FELINE PRIDES represented by one or more global security certificates or any portion of them will be registered in those names as the depositary may direct.</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As long as the depositary or its nominee is the registered owner of the global security certificates, the depositary or that nominee will be considered the sole owner and holder of the global security certificates and all FELINE PRIDES represented by those certificates for all purposes under the FELINE PRIDES and the purchase contract agreement. Except in the limited circumstances referred to above, owners of beneficial interests in global security certificates will not be entitled to have the global security certificates or the FELINE PRIDES represented by those certificates registered in their names, will not receive or be entitled to receive physical delivery of FELINE PRIDES certificates in exchange and will not be considered to be owners or holders of the global security certificates or any FELINE PRIDES represented by those certificates for any purpose under the FELINE PRIDES or the purchase contract agreement. All payments on the FELINE PRIDES represented by the global security certificates and all related transfers and deliveries of trust preferred securities, treasury portfolio, treasury securities and common stock will be made to the depositary or its nominee as their holder.</w:t>
      </w:r>
    </w:p>
    <w:p>
      <w:pPr>
        <w:spacing w:after="0" w:line="20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Ownership of beneficial interests in the global security certificates will be limited to participants or persons that may hold beneficial interests through institutions that have accounts with the depositary or its nominee. Ownership of beneficial interests in global security certificates will be shown only on, and the transfer of those ownership interests will be effected only through, records maintained by the depositary or its nominee with respect to participants' interests or by the</w:t>
      </w:r>
    </w:p>
    <w:p>
      <w:pPr>
        <w:sectPr>
          <w:pgSz w:w="11900" w:h="16838" w:orient="portrait"/>
          <w:cols w:equalWidth="0" w:num="1">
            <w:col w:w="10219"/>
          </w:cols>
          <w:pgMar w:left="240" w:top="142" w:right="1440" w:bottom="0" w:gutter="0" w:footer="0" w:header="0"/>
        </w:sectPr>
      </w:pPr>
    </w:p>
    <w:bookmarkStart w:id="41" w:name="page42"/>
    <w:bookmarkEnd w:id="41"/>
    <w:p>
      <w:pPr>
        <w:ind w:right="2699"/>
        <w:spacing w:after="0" w:line="247" w:lineRule="auto"/>
        <w:rPr>
          <w:sz w:val="20"/>
          <w:szCs w:val="20"/>
          <w:color w:val="auto"/>
        </w:rPr>
      </w:pPr>
      <w:r>
        <w:rPr>
          <w:rFonts w:ascii="Courier New" w:cs="Courier New" w:eastAsia="Courier New" w:hAnsi="Courier New"/>
          <w:sz w:val="17"/>
          <w:szCs w:val="17"/>
          <w:color w:val="auto"/>
        </w:rPr>
        <w:t>participant with respect to interests of persons held by the participants on their behalf.</w:t>
      </w:r>
    </w:p>
    <w:p>
      <w:pPr>
        <w:spacing w:after="0" w:line="198"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Procedures for settlement of purchase contracts on February 16, 2001 or upon early settlement will be governed by arrangements among the depositary, participants and persons that may hold beneficial interests through participants designed to permit the settlement without the physical movement of certificates. Payments, transfers, deliveries, exchanges and other matters relating to beneficial interests in global security certificates may be subject to various policies and procedures adopted by the depositary from time to time.</w:t>
      </w:r>
    </w:p>
    <w:p>
      <w:pPr>
        <w:spacing w:after="0" w:line="203"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Neither we or any of our agents, nor the purchase contract agent or any of its agents will have any responsibility or liability for any aspect of the depositary's or any participant's records relating to, or for payments made on account of, beneficial interests in global security certificates, or for maintaining, supervising or reviewing any of the depositary's records or any participant's records relating to those beneficial ownership interests.</w:t>
      </w:r>
    </w:p>
    <w:p>
      <w:pPr>
        <w:spacing w:after="0" w:line="202"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The information in this section concerning the depositary and its book-entry system has been obtained from sources that we and the trust believe to be reliable, but neither we nor the trust take responsibility for its accuracy.</w:t>
      </w:r>
    </w:p>
    <w:p>
      <w:pPr>
        <w:spacing w:after="0" w:line="398" w:lineRule="exact"/>
        <w:rPr>
          <w:sz w:val="20"/>
          <w:szCs w:val="20"/>
          <w:color w:val="auto"/>
        </w:rPr>
      </w:pPr>
    </w:p>
    <w:p>
      <w:pPr>
        <w:jc w:val="right"/>
        <w:ind w:right="4559"/>
        <w:spacing w:after="0"/>
        <w:rPr>
          <w:sz w:val="20"/>
          <w:szCs w:val="20"/>
          <w:color w:val="auto"/>
        </w:rPr>
      </w:pPr>
      <w:r>
        <w:rPr>
          <w:rFonts w:ascii="Courier New" w:cs="Courier New" w:eastAsia="Courier New" w:hAnsi="Courier New"/>
          <w:sz w:val="17"/>
          <w:szCs w:val="17"/>
          <w:color w:val="auto"/>
        </w:rPr>
        <w:t>PROVISIONS OF THE CONTRACT PURCHASE</w:t>
      </w:r>
    </w:p>
    <w:p>
      <w:pPr>
        <w:spacing w:after="0" w:line="5" w:lineRule="exact"/>
        <w:rPr>
          <w:sz w:val="20"/>
          <w:szCs w:val="20"/>
          <w:color w:val="auto"/>
        </w:rPr>
      </w:pPr>
    </w:p>
    <w:p>
      <w:pPr>
        <w:jc w:val="right"/>
        <w:ind w:right="4559"/>
        <w:spacing w:after="0"/>
        <w:rPr>
          <w:sz w:val="20"/>
          <w:szCs w:val="20"/>
          <w:color w:val="auto"/>
        </w:rPr>
      </w:pPr>
      <w:r>
        <w:rPr>
          <w:rFonts w:ascii="Courier New" w:cs="Courier New" w:eastAsia="Courier New" w:hAnsi="Courier New"/>
          <w:sz w:val="17"/>
          <w:szCs w:val="17"/>
          <w:color w:val="auto"/>
        </w:rPr>
        <w:t>AGREEMENT AND THE PLEDGE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Distributions on the FELINE PRIDES will be payable, purchase contracts and documents related to it will be settled and transfers of the FELINE PRIDES will be registrable at the office of the purchase contract agent in the Borough of Manhattan, The City of New York. In addition, in the event that the FELINE PRIDES do not remain in book-entry form, payment of distributions on the FELINE PRIDES may be made, at our option, by check mailed to the address of the person entitled to it as shown on the security register.</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Shares of our common stock will be delivered on February 16, 2001 or earlier upon early settlement or, if the purchase contracts have terminated, the related pledged securities will be delivered potentially after a delay as a result of the imposition of the automatic stay under the Bankruptcy Code, in either case upon presentation and surrender of the FELINE PRIDES certificate at the office of the purchase contract agent. We expect any delay to be limited.</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you fail to present and surrender the FELINE PRIDES certificate evidencing the Income PRIDES or Growth PRIDES to the purchase contract agent on February 16, 2001, the shares of common stock issuable in settlement of the related purchase contract and in payment of any deferred contract adjustment payments will be registered in the name of the purchase contract agent. The shares of common stock, together with any related distributions, shall be held by the purchase contract agent as agent for your benefit, until the FELINE PRIDES certificate is presented and surrendered or you provide satisfactory evidence that the certificate has been destroyed, lost or stolen, together with any indemnity that may be required by the purchase contract agent and us.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the purchase contracts have terminated prior to February 16, 2001, the related pledged securities have been transferred to the purchase contract agent for distribution to you and you fail to present and surrender the FELINE PRIDES certificate evidencing your Income PRIDES or Growth PRIDES to the purchase contract agent, the related pledged securities delivered to the purchase contract agent and related payments shall be held by the purchase contract agent as agent for your benefit, until the FELINE PRIDES certificate is presented or you provide the evidence and indemnity described above.</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purchase contract agent will have no obligation to invest or to pay interest on any amounts held by the purchase contract agent pending distribution.</w:t>
      </w:r>
    </w:p>
    <w:p>
      <w:pPr>
        <w:spacing w:after="0" w:line="200"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No service charge will be made for any registration of transfer or exchange of the FELINE PRIDES, except for any related tax or other governmental charge that may be imposed.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purchase contract agreement and the pledge agreement will contain provisions permitting us and the purchase contract agent or collateral agent with the consent of the holders of not less than a majority of the</w:t>
      </w:r>
    </w:p>
    <w:p>
      <w:pPr>
        <w:sectPr>
          <w:pgSz w:w="11900" w:h="16838" w:orient="portrait"/>
          <w:cols w:equalWidth="0" w:num="1">
            <w:col w:w="10219"/>
          </w:cols>
          <w:pgMar w:left="240" w:top="142" w:right="1440" w:bottom="0" w:gutter="0" w:footer="0" w:header="0"/>
        </w:sectPr>
      </w:pPr>
    </w:p>
    <w:bookmarkStart w:id="42" w:name="page43"/>
    <w:bookmarkEnd w:id="42"/>
    <w:p>
      <w:pPr>
        <w:ind w:right="2499"/>
        <w:spacing w:after="0" w:line="246" w:lineRule="auto"/>
        <w:rPr>
          <w:sz w:val="20"/>
          <w:szCs w:val="20"/>
          <w:color w:val="auto"/>
        </w:rPr>
      </w:pPr>
      <w:r>
        <w:rPr>
          <w:rFonts w:ascii="Courier New" w:cs="Courier New" w:eastAsia="Courier New" w:hAnsi="Courier New"/>
          <w:sz w:val="17"/>
          <w:szCs w:val="17"/>
          <w:color w:val="auto"/>
        </w:rPr>
        <w:t>purchase contracts at the time outstanding, to modify the terms of the purchase contracts, the purchase contract agreement and the pledge agreement. If any particular series of FELINE PRIDES are materially and adversely affected, the consent of the majority of that series' holders of contract purchase FELINE PRIDES will be required. However, we, the purchase contract agent or collateral agent may not, without the consent of the holder of each outstanding purchase contract,</w:t>
      </w:r>
    </w:p>
    <w:p>
      <w:pPr>
        <w:spacing w:after="0" w:line="202" w:lineRule="exact"/>
        <w:rPr>
          <w:sz w:val="20"/>
          <w:szCs w:val="20"/>
          <w:color w:val="auto"/>
        </w:rPr>
      </w:pPr>
    </w:p>
    <w:p>
      <w:pPr>
        <w:ind w:left="1240" w:hanging="617"/>
        <w:spacing w:after="0"/>
        <w:tabs>
          <w:tab w:leader="none" w:pos="124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any payment date,</w:t>
      </w:r>
    </w:p>
    <w:p>
      <w:pPr>
        <w:spacing w:after="0" w:line="203"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amount or type of pledged securities related to the purchase contract, impair the right of the holder of any pledged securities to receive distributions on the pledged securities except for the rights of holders of Income PRIDES to substitute treasury securities for the related trust preferred securities or treasury portfolio or the rights of holders of Growth PRIDES to substitute trust preferred securities or treasury portfolio for the related treasury securities or otherwise adversely affect the holder's rights in or to those pledged securities,</w:t>
      </w:r>
    </w:p>
    <w:p>
      <w:pPr>
        <w:spacing w:after="0" w:line="203" w:lineRule="exact"/>
        <w:rPr>
          <w:rFonts w:ascii="Courier New" w:cs="Courier New" w:eastAsia="Courier New" w:hAnsi="Courier New"/>
          <w:sz w:val="17"/>
          <w:szCs w:val="17"/>
          <w:color w:val="auto"/>
        </w:rPr>
      </w:pPr>
    </w:p>
    <w:p>
      <w:pPr>
        <w:ind w:left="1240" w:right="2599" w:hanging="514"/>
        <w:spacing w:after="0" w:line="246" w:lineRule="auto"/>
        <w:tabs>
          <w:tab w:leader="none" w:pos="124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place or currency of payment or reduce any contract adjustment payments or any deferred contract adjustment payments,</w:t>
      </w:r>
    </w:p>
    <w:p>
      <w:pPr>
        <w:spacing w:after="0" w:line="199" w:lineRule="exact"/>
        <w:rPr>
          <w:rFonts w:ascii="Courier New" w:cs="Courier New" w:eastAsia="Courier New" w:hAnsi="Courier New"/>
          <w:sz w:val="17"/>
          <w:szCs w:val="17"/>
          <w:color w:val="auto"/>
        </w:rPr>
      </w:pPr>
    </w:p>
    <w:p>
      <w:pPr>
        <w:ind w:left="1240" w:right="2699" w:hanging="514"/>
        <w:spacing w:after="0" w:line="247" w:lineRule="auto"/>
        <w:tabs>
          <w:tab w:leader="none" w:pos="124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impair the right to institute suit for the enforcement of the purchase contract,</w:t>
      </w:r>
    </w:p>
    <w:p>
      <w:pPr>
        <w:spacing w:after="0" w:line="197" w:lineRule="exact"/>
        <w:rPr>
          <w:rFonts w:ascii="Courier New" w:cs="Courier New" w:eastAsia="Courier New" w:hAnsi="Courier New"/>
          <w:sz w:val="17"/>
          <w:szCs w:val="17"/>
          <w:color w:val="auto"/>
        </w:rPr>
      </w:pPr>
    </w:p>
    <w:p>
      <w:pPr>
        <w:ind w:left="1240" w:right="2599" w:hanging="514"/>
        <w:spacing w:after="0" w:line="246" w:lineRule="auto"/>
        <w:tabs>
          <w:tab w:leader="none" w:pos="124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amount of common stock purchasable under the purchase contract, increase the price to purchase common stock on settlement of the purchase contract, change the purchase contract settlement date or otherwise adversely affect the holder's rights under the purchase contract or</w:t>
      </w:r>
    </w:p>
    <w:p>
      <w:pPr>
        <w:spacing w:after="0" w:line="201" w:lineRule="exact"/>
        <w:rPr>
          <w:sz w:val="20"/>
          <w:szCs w:val="20"/>
          <w:color w:val="auto"/>
        </w:rPr>
      </w:pPr>
    </w:p>
    <w:p>
      <w:pPr>
        <w:ind w:left="1240" w:right="2699" w:hanging="617"/>
        <w:spacing w:after="0" w:line="246" w:lineRule="auto"/>
        <w:tabs>
          <w:tab w:leader="none" w:pos="124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above-stated percentage of outstanding purchase contracts the consent of whose holders is required for the modification or amendment of the provisions of the purchase contracts, the purchase contract agreement or the pledge agreement. However, if any amendment or proposal referred to above would adversely affect only the Income PRIDES or the Growth PRIDES, then only the affected class of holder will be entitled to vote on that amendment or proposal and that amendment or proposal shall not be effective except with the consent of the holders of not less than a majority of that class.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CONSENT TO ASSUMPTION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You, by your acceptance of the Income PRIDES or Growth PRIDES, will, under the terms of the purchase contract agreement and the Income PRIDES or Growth PRIDES, be deemed expressly to have withheld any consent to the assumption, i.e., affirmance, of the related purchase contracts by us or our trustee if we become the subject of a case under the Bankruptcy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CONSOLIDATION, MERGER, SALE OR CONVEYANCE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will covenant in the purchase contract agreement that we will not merge or consolidate with any entity or sell, assign, transfer, lease or convey all or substantially all of our properties and assets to any person, firm or corporation unless we are the continuing corporation or the successor corporation is a corporation organized under the laws of the United States of America or one of its states and that corporation expressly assumes our obligations under the purchase contracts, the debentures, the purchase contract agreement and the pledge agreement, and we or the successor corporation is not, immediately after such merger, consolidation, sale, assignment, transfer, lease or conveyance, in default in the performance of any of these obligations.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We, the purchase contract agent and the collateral agent may treat the registered owner of any FELINE PRIDES as its absolute owner for the purpose of making payment and settling the related purchase contracts and for all other purposes.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REPLACEMENT OF FELINE PRIDES CERTIFICATES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the case that physical certificates have been issued, we will replace any mutilated FELINE PRIDES certificate at the expense of the holder upon surrender of that certificate to the purchase contract agent. We will replace any FELINE PRIDES certificates that become destroyed, lost or stolen at the expense of the holder upon delivery to us and the purchase contract agent of satisfactory evidence of its destruction, loss or theft.</w:t>
      </w:r>
    </w:p>
    <w:p>
      <w:pPr>
        <w:sectPr>
          <w:pgSz w:w="11900" w:h="16838" w:orient="portrait"/>
          <w:cols w:equalWidth="0" w:num="1">
            <w:col w:w="10219"/>
          </w:cols>
          <w:pgMar w:left="240" w:top="142" w:right="1440" w:bottom="0" w:gutter="0" w:footer="0" w:header="0"/>
        </w:sectPr>
      </w:pPr>
    </w:p>
    <w:bookmarkStart w:id="43" w:name="page44"/>
    <w:bookmarkEnd w:id="43"/>
    <w:p>
      <w:pPr>
        <w:ind w:right="2799"/>
        <w:spacing w:after="0" w:line="246" w:lineRule="auto"/>
        <w:rPr>
          <w:sz w:val="20"/>
          <w:szCs w:val="20"/>
          <w:color w:val="auto"/>
        </w:rPr>
      </w:pPr>
      <w:r>
        <w:rPr>
          <w:rFonts w:ascii="Courier New" w:cs="Courier New" w:eastAsia="Courier New" w:hAnsi="Courier New"/>
          <w:sz w:val="17"/>
          <w:szCs w:val="17"/>
          <w:color w:val="auto"/>
        </w:rPr>
        <w:t>In the case of a destroyed, lost or stolen FELINE PRIDES certificate, an indemnity satisfactory to the purchase contract agent and us may be required at the expense of the holder of the FELINE PRIDES evidenced by that certificate before a replacement will be issued.</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Notwithstanding the above, we will not be obligated to issue any Income PRIDES or Growth PRIDES on or after February 16, 2001, after early settlement or after the purchase contracts have terminated. The purchase contract agreement will provide that, in place of the delivery of a replacement FELINE PRIDES certificate following February 16, 2001, the purchase contract agent, upon delivery of the evidence and indemnity described above, will deliver the common stock issuable pursuant to the purchase contracts included in the Income PRIDES or Growth PRIDES evidenced by that certificate. If the purchase contracts have terminated prior to February 16, 2001, the purchase contract agent will transfer the principal amount of the pledged securities included in the Income PRIDES or Growth PRIDES evidenced by that certificate.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GOVERNING LAW</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purchase contract agreement, the pledge agreement and the purchase contracts will be governed by, and construed in accordance with, the laws of the State of 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THE PURCHASE CONTRACT AGENT</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First National Bank of Chicago will be the purchase contract agent.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purchase contract agent will</w:t>
      </w:r>
    </w:p>
    <w:p>
      <w:pPr>
        <w:spacing w:after="0" w:line="5"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act as your agent from time to time. The purchase contract agreement will not obligate the purchase contract agent to exercise any discretionary actions in connection with a default under the terms of the Income PRIDES and Growth PRIDES or the purchase contract agreement.</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purchase contract will contain provisions limiting the liability of the purchase contract agent. The purchase contract agreement will contain provisions under which the purchase contract agent may resign or be replaced. That resignation or replacement would be effective upon the appointment of a successor.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THE COLLATERAL AGENT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Chase Manhattan Bank will be the collateral agent. The collateral agent will act solely as our agent and will not assume any obligation or relationship of agency or trust for or with you except for the obligations owed by a pledgee of property to the owner under the pledge agreement and applicable law.</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pledge agreement will contain provisions limiting the liability of the collateral agent. The pledge agreement will contain provisions under which the collateral agent may resign or be replaced. That resignation or replacement would be effective upon the appointment of a successor.</w:t>
      </w:r>
    </w:p>
    <w:p>
      <w:pPr>
        <w:spacing w:after="0" w:line="20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maintains commercial banking relationships with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right="2399" w:firstLine="618"/>
        <w:spacing w:after="0" w:line="247" w:lineRule="auto"/>
        <w:rPr>
          <w:sz w:val="20"/>
          <w:szCs w:val="20"/>
          <w:color w:val="auto"/>
        </w:rPr>
      </w:pPr>
      <w:r>
        <w:rPr>
          <w:rFonts w:ascii="Courier New" w:cs="Courier New" w:eastAsia="Courier New" w:hAnsi="Courier New"/>
          <w:sz w:val="17"/>
          <w:szCs w:val="17"/>
          <w:color w:val="auto"/>
        </w:rPr>
        <w:t>The purchase contract agreement will provide that we will pay all fees and expenses related to</w:t>
      </w:r>
    </w:p>
    <w:p>
      <w:pPr>
        <w:spacing w:after="0" w:line="198" w:lineRule="exact"/>
        <w:rPr>
          <w:sz w:val="20"/>
          <w:szCs w:val="20"/>
          <w:color w:val="auto"/>
        </w:rPr>
      </w:pPr>
    </w:p>
    <w:p>
      <w:pPr>
        <w:ind w:left="1340" w:hanging="614"/>
        <w:spacing w:after="0"/>
        <w:tabs>
          <w:tab w:leader="none" w:pos="134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offering of the FELINE PRIDES,</w:t>
      </w:r>
    </w:p>
    <w:p>
      <w:pPr>
        <w:spacing w:after="0" w:line="203" w:lineRule="exact"/>
        <w:rPr>
          <w:rFonts w:ascii="Courier New" w:cs="Courier New" w:eastAsia="Courier New" w:hAnsi="Courier New"/>
          <w:sz w:val="17"/>
          <w:szCs w:val="17"/>
          <w:color w:val="auto"/>
        </w:rPr>
      </w:pPr>
    </w:p>
    <w:p>
      <w:pPr>
        <w:ind w:left="1340" w:hanging="614"/>
        <w:spacing w:after="0"/>
        <w:tabs>
          <w:tab w:leader="none" w:pos="134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retention of the collateral agent and</w:t>
      </w:r>
    </w:p>
    <w:p>
      <w:pPr>
        <w:spacing w:after="0" w:line="203" w:lineRule="exact"/>
        <w:rPr>
          <w:rFonts w:ascii="Courier New" w:cs="Courier New" w:eastAsia="Courier New" w:hAnsi="Courier New"/>
          <w:sz w:val="17"/>
          <w:szCs w:val="17"/>
          <w:color w:val="auto"/>
        </w:rPr>
      </w:pPr>
    </w:p>
    <w:p>
      <w:pPr>
        <w:ind w:left="1340" w:right="2699" w:hanging="614"/>
        <w:spacing w:after="0" w:line="247" w:lineRule="auto"/>
        <w:tabs>
          <w:tab w:leader="none" w:pos="134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enforcement by the purchase contract agent of the rights of the holders of the FELINE PRIDES.</w:t>
      </w:r>
    </w:p>
    <w:p>
      <w:pPr>
        <w:spacing w:after="0" w:line="198"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Should you elect to substitute the related pledged securities, creating Growth PRIDES or Income PRIDES or recreating Income PRIDES or Growth PRIDES, you shall be responsible for any fees or expenses payable in connection with that substitution, as well as any commissions, fees or other expenses incurred in acquiring the pledged securities to be substituted, and we shall not be responsible for any of those fees or expenses.</w:t>
      </w:r>
    </w:p>
    <w:p>
      <w:pPr>
        <w:spacing w:after="0" w:line="202"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DESCRIPTION OF THE TRUST PREFERRED SECURITIES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trust preferred securities will be issued according to the terms of the declaration. The declaration will be qualified as an indenture under the Trust Indenture Act. The institutional trustee, Wilmington Trust Company, an independent trustee, will act as indenture trustee for the trust preferred securities under the declaration for purposes of compliance with the provisions of the Trust Indenture Act. The terms of the trust preferred securities will include those stated in the declaration and those</w:t>
      </w:r>
    </w:p>
    <w:p>
      <w:pPr>
        <w:sectPr>
          <w:pgSz w:w="11900" w:h="16838" w:orient="portrait"/>
          <w:cols w:equalWidth="0" w:num="1">
            <w:col w:w="10219"/>
          </w:cols>
          <w:pgMar w:left="240" w:top="142" w:right="1440" w:bottom="0" w:gutter="0" w:footer="0" w:header="0"/>
        </w:sectPr>
      </w:pPr>
    </w:p>
    <w:bookmarkStart w:id="44" w:name="page45"/>
    <w:bookmarkEnd w:id="44"/>
    <w:p>
      <w:pPr>
        <w:ind w:right="2499"/>
        <w:spacing w:after="0" w:line="246" w:lineRule="auto"/>
        <w:rPr>
          <w:sz w:val="20"/>
          <w:szCs w:val="20"/>
          <w:color w:val="auto"/>
        </w:rPr>
      </w:pPr>
      <w:r>
        <w:rPr>
          <w:rFonts w:ascii="Courier New" w:cs="Courier New" w:eastAsia="Courier New" w:hAnsi="Courier New"/>
          <w:sz w:val="17"/>
          <w:szCs w:val="17"/>
          <w:color w:val="auto"/>
        </w:rPr>
        <w:t>made part of the declaration by the Trust Indenture Act. The following summary of provisions of the trust preferred securities and the declaration is not necessarily complete, and reference is made to the copy of the declaration, including the definitions, which is filed as an exhibit to the registration statement relating to this prospectus, the Trust Act and the Trust Indenture Act. Whenever particular defined terms are referred to in this prospectus, those defined terms are incorporated in this prospectus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declaration authorizes the regular trustees to issue on behalf of the trust the trust securities, which represent undivided beneficial ownership interests in the assets of the trust. We will own directly or indirectly all of the common securities. The common securities rank on a parity, and related payments will be made on a proportionate basis, with the trust preferred securities. However, upon the occurrence and during the continuance of an indenture event of default, the rights of the holders of the common securities to receive payment of periodic distributions and payments upon liquidation, redemption and otherwise will be subordinated to the rights of the holders of the trust preferred securities. The declaration does not permit the issuance by the trust of any securities other than the trust securities or the incurrence of any indebtedness by the trust.</w:t>
      </w:r>
    </w:p>
    <w:p>
      <w:pPr>
        <w:spacing w:after="0" w:line="206"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Under the declaration, the institutional trustee will own the debentures purchased by the trust for the benefit of the holders of the trust securities. The payment of distributions out of money held by the trust, and payments upon redemption of the trust preferred securities or liquidation of the trust, are guaranteed by us to the extent described under "description of the guarantee." The guarantee, when taken together with our obligations under the debentures and the indenture and our obligations under the declaration, including the obligations to pay costs, expenses, debts and liabilities of the trust other than with respect to the trust preferred securities, provides a full and unconditional guarantee of amounts due on the trust preferred securities. Wilmington Trust Company, the guarantee trustee, will hold the guarantee for the benefit of the holders of the trust preferred securities. The guarantee does not cover payment of distributions when the trust does not have sufficient available funds to pay those distributions. In that case, except in the limited circumstances in which the holder may take direct action, the remedy of a holder of trust preferred securities is to vote to direct the institutional trustee to enforce the institutional trustee's rights under the debentures.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DISTRIBUTIONS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Distributions on the trust preferred securities will be fixed initially at a rate per year of 6.45% of the stated liquidation amount of $50 per trust preferred security. Distributions applicable on the trust preferred securities that remain outstanding on and after February 16, 2001 will be reset on the third business day immediately preceding February 16, 2001. Distributions in arrears for more than one quarter will bear interest at the rate of 6.45% per year through and including February 15, 2001 and at the reset rate afterwards, compounded quarterly. The term "distribution" as used here includes any interest payable unless otherwise stated. The amount of distributions payable for any period will be computed on the basis of a 360-day year of twelve 30-day months.</w:t>
      </w:r>
    </w:p>
    <w:p>
      <w:pPr>
        <w:spacing w:after="0" w:line="20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Distributions on the trust preferred securities will be cumulative</w:t>
      </w:r>
    </w:p>
    <w:p>
      <w:pPr>
        <w:spacing w:after="0" w:line="5"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and will accrue from and will be payable quarterly in arrears on February 16, May 16, August 16, and November 16 of each year, commencing</w:t>
      </w:r>
    </w:p>
    <w:p>
      <w:pPr>
        <w:spacing w:after="0" w:line="1" w:lineRule="exact"/>
        <w:rPr>
          <w:sz w:val="20"/>
          <w:szCs w:val="20"/>
          <w:color w:val="auto"/>
        </w:rPr>
      </w:pPr>
    </w:p>
    <w:p>
      <w:pPr>
        <w:ind w:right="2499" w:firstLine="623"/>
        <w:spacing w:after="0" w:line="247" w:lineRule="auto"/>
        <w:tabs>
          <w:tab w:leader="none" w:pos="824"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as and if funds are available for payment. Distributions will be made by the institutional trustee, except as otherwise described below.</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have the right under the indenture to defer payments of interest on the debentures by extending the interest payment period. If we exercise the right, quarterly distributions on the trust preferred securities would be deferred during the interest payment period. However, those distributions would continue to accrue with interest at the rate of 6.45% per year through and including February 15, 2001, and at the reset rate afterwards. The right to extend the interest payment period for the debentures is limited to a period, in the aggregate, not extending beyond February 16, 2003. If we exercise this right, then</w:t>
      </w:r>
    </w:p>
    <w:p>
      <w:pPr>
        <w:spacing w:after="0" w:line="203" w:lineRule="exact"/>
        <w:rPr>
          <w:sz w:val="20"/>
          <w:szCs w:val="20"/>
          <w:color w:val="auto"/>
        </w:rPr>
      </w:pPr>
    </w:p>
    <w:p>
      <w:pPr>
        <w:ind w:left="1240" w:right="2599" w:hanging="514"/>
        <w:spacing w:after="0" w:line="246" w:lineRule="auto"/>
        <w:tabs>
          <w:tab w:leader="none" w:pos="124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declare or pay dividends on, make distributions with respect to, or redeem, purchase or acquire, or make a liquidation payment with respect to, any of our capital stock, other than</w:t>
      </w:r>
    </w:p>
    <w:p>
      <w:pPr>
        <w:spacing w:after="0" w:line="200" w:lineRule="exact"/>
        <w:rPr>
          <w:rFonts w:ascii="Courier New" w:cs="Courier New" w:eastAsia="Courier New" w:hAnsi="Courier New"/>
          <w:sz w:val="17"/>
          <w:szCs w:val="17"/>
          <w:color w:val="auto"/>
        </w:rPr>
      </w:pPr>
    </w:p>
    <w:p>
      <w:pPr>
        <w:jc w:val="both"/>
        <w:ind w:left="1860" w:right="24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opurchases or acquisitions of our capital stock in connection with the satisfaction of our obligations under any employee or agent benefit plans or under any contract or security outstanding on the date of that event</w:t>
      </w:r>
    </w:p>
    <w:p>
      <w:pPr>
        <w:sectPr>
          <w:pgSz w:w="11900" w:h="16838" w:orient="portrait"/>
          <w:cols w:equalWidth="0" w:num="1">
            <w:col w:w="10219"/>
          </w:cols>
          <w:pgMar w:left="240" w:top="142" w:right="1440" w:bottom="0" w:gutter="0" w:footer="0" w:header="0"/>
        </w:sectPr>
      </w:pPr>
    </w:p>
    <w:bookmarkStart w:id="45" w:name="page46"/>
    <w:bookmarkEnd w:id="45"/>
    <w:p>
      <w:pPr>
        <w:ind w:left="1860"/>
        <w:spacing w:after="0"/>
        <w:rPr>
          <w:sz w:val="20"/>
          <w:szCs w:val="20"/>
          <w:color w:val="auto"/>
        </w:rPr>
      </w:pPr>
      <w:r>
        <w:rPr>
          <w:rFonts w:ascii="Courier New" w:cs="Courier New" w:eastAsia="Courier New" w:hAnsi="Courier New"/>
          <w:sz w:val="17"/>
          <w:szCs w:val="17"/>
          <w:color w:val="auto"/>
        </w:rPr>
        <w:t>requiring us to purchase our capital stock,</w:t>
      </w:r>
    </w:p>
    <w:p>
      <w:pPr>
        <w:spacing w:after="0" w:line="203" w:lineRule="exact"/>
        <w:rPr>
          <w:sz w:val="20"/>
          <w:szCs w:val="20"/>
          <w:color w:val="auto"/>
        </w:rPr>
      </w:pPr>
    </w:p>
    <w:p>
      <w:pPr>
        <w:ind w:left="1860" w:right="2499" w:hanging="619"/>
        <w:spacing w:after="0" w:line="246" w:lineRule="auto"/>
        <w:tabs>
          <w:tab w:leader="none" w:pos="1860"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result of a reclassification of our capital stock or the exchange or conversion of one class or series of our capital stock for another class or series of our capital stock,</w:t>
      </w:r>
    </w:p>
    <w:p>
      <w:pPr>
        <w:spacing w:after="0" w:line="200" w:lineRule="exact"/>
        <w:rPr>
          <w:rFonts w:ascii="Courier New" w:cs="Courier New" w:eastAsia="Courier New" w:hAnsi="Courier New"/>
          <w:sz w:val="17"/>
          <w:szCs w:val="17"/>
          <w:color w:val="auto"/>
        </w:rPr>
      </w:pPr>
    </w:p>
    <w:p>
      <w:pPr>
        <w:ind w:left="1860" w:right="2899" w:hanging="619"/>
        <w:spacing w:after="0" w:line="246" w:lineRule="auto"/>
        <w:tabs>
          <w:tab w:leader="none" w:pos="1860"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of fractional interests in shares of our capital stock pursuant to the conversion or exchange provisions of our capital stock or the security being converted or exchanged,</w:t>
      </w:r>
    </w:p>
    <w:p>
      <w:pPr>
        <w:spacing w:after="0" w:line="200" w:lineRule="exact"/>
        <w:rPr>
          <w:rFonts w:ascii="Courier New" w:cs="Courier New" w:eastAsia="Courier New" w:hAnsi="Courier New"/>
          <w:sz w:val="17"/>
          <w:szCs w:val="17"/>
          <w:color w:val="auto"/>
        </w:rPr>
      </w:pPr>
    </w:p>
    <w:p>
      <w:pPr>
        <w:ind w:left="1860" w:right="2599" w:hanging="619"/>
        <w:spacing w:after="0" w:line="246" w:lineRule="auto"/>
        <w:tabs>
          <w:tab w:leader="none" w:pos="1860"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or distributions in our capital stock (or rights to acquire capital stock) or repurchases or redemptions of capital stock solely from the issuance or exchange of capital stock or</w:t>
      </w:r>
    </w:p>
    <w:p>
      <w:pPr>
        <w:spacing w:after="0" w:line="200" w:lineRule="exact"/>
        <w:rPr>
          <w:rFonts w:ascii="Courier New" w:cs="Courier New" w:eastAsia="Courier New" w:hAnsi="Courier New"/>
          <w:sz w:val="17"/>
          <w:szCs w:val="17"/>
          <w:color w:val="auto"/>
        </w:rPr>
      </w:pPr>
    </w:p>
    <w:p>
      <w:pPr>
        <w:ind w:left="1860" w:right="2399" w:hanging="619"/>
        <w:spacing w:after="0" w:line="247" w:lineRule="auto"/>
        <w:tabs>
          <w:tab w:leader="none" w:pos="1860"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redemptions or repurchases of any rights outstanding under a shareholder rights plan.</w:t>
      </w:r>
    </w:p>
    <w:p>
      <w:pPr>
        <w:spacing w:after="0" w:line="197" w:lineRule="exact"/>
        <w:rPr>
          <w:rFonts w:ascii="Courier New" w:cs="Courier New" w:eastAsia="Courier New" w:hAnsi="Courier New"/>
          <w:sz w:val="17"/>
          <w:szCs w:val="17"/>
          <w:color w:val="auto"/>
        </w:rPr>
      </w:pPr>
    </w:p>
    <w:p>
      <w:pPr>
        <w:ind w:left="1240" w:right="2699" w:hanging="514"/>
        <w:spacing w:after="0" w:line="246" w:lineRule="auto"/>
        <w:tabs>
          <w:tab w:leader="none" w:pos="124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payment of interest, principal or premium, if any, on or repay, repurchase or redeem any debt securities issued by us that rank junior to those debentures, and</w:t>
      </w:r>
    </w:p>
    <w:p>
      <w:pPr>
        <w:spacing w:after="0" w:line="200" w:lineRule="exact"/>
        <w:rPr>
          <w:rFonts w:ascii="Courier New" w:cs="Courier New" w:eastAsia="Courier New" w:hAnsi="Courier New"/>
          <w:sz w:val="17"/>
          <w:szCs w:val="17"/>
          <w:color w:val="auto"/>
        </w:rPr>
      </w:pPr>
    </w:p>
    <w:p>
      <w:pPr>
        <w:ind w:left="1240" w:right="2799" w:hanging="514"/>
        <w:spacing w:after="0" w:line="246" w:lineRule="auto"/>
        <w:tabs>
          <w:tab w:leader="none" w:pos="124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guarantee payments with respect to the above other than according to the guarantee or the common securities guarantee.</w:t>
      </w:r>
    </w:p>
    <w:p>
      <w:pPr>
        <w:spacing w:after="0" w:line="200"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Prior to the termination of any extension period, we may further extend the interest payment period. However, the extension period, together with all previous and further extensions, may not extend beyond February 16, 2003. Upon the termination of any extension period and the payment of all amounts then due, we may select a new extension period, subject to the above requirements. If distributions are deferred, the deferred distributions and accrued interest shall be paid to holders of record of the trust preferred securities as they appear on the books and records of the trust on the record date next following the termination of that extension period.</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trust must pay distributions on the trust preferred securities on the dates payable to the extent that it has funds available in the property account for the payment of those distributions. The trust's funds available for distribution to you as a holder of the trust preferred securities will be limited to payments received from us on the debentures. We guarantee the payment of distributions out of moneys held by the trust to the extent specified under "Description of the guarantee."</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Distributions on the trust preferred securities will be payable to holders, including the collateral agent, as they appear on the books and records of the trust on the relevant record dates. As long as the trust preferred securities remain in book-entry only form, the record dates will be one business day prior to the relevant payment dates. Distributions will be paid through the institutional trustee, who will hold amounts received in respect of the debentures in the property account for your benefit. Subject to any applicable laws and regulations and the provisions of the declaration, each payment will be made as described under "--Book-Entry Only Issuance -- The Depository Trust Company" below. With respect to trust preferred securities not in book-entry form, the regular trustees shall have the right to select relevant record dates, which shall be more than one business day but less than 60 business days prior to the relevant payment dates.</w:t>
      </w:r>
    </w:p>
    <w:p>
      <w:pPr>
        <w:spacing w:after="0" w:line="206"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any date on which distributions on the trust preferred securities are to be made is not a business day, payment of the distributions payable on that date will be made on the next succeeding day that is a business day, without any interest or other payment in respect of any delay, but if that business day is in the next succeeding calendar year, the payment shall be made on the immediately preceding business day, in each case with the same force and effect as if made on that record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RATE RESET</w:t>
      </w:r>
    </w:p>
    <w:p>
      <w:pPr>
        <w:spacing w:after="0" w:line="203"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The applicable quarterly distribution rate on the trust preferred securities and the interest rate on the related debentures that remain outstanding on and after February 16, 2001 will be reset on the third business day immediately preceding February 16, 2001 to the reset rate.</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reset rate will be equal to the sum of the reset spread and the rate on the two-year benchmark treasury in effect on the third business day immediately preceding February 16, 2001 and will be determined by the reset agent as the rate the trust preferred securities should bear for a trust preferred security to have an approximate market value on the third</w:t>
      </w:r>
    </w:p>
    <w:p>
      <w:pPr>
        <w:sectPr>
          <w:pgSz w:w="11900" w:h="16838" w:orient="portrait"/>
          <w:cols w:equalWidth="0" w:num="1">
            <w:col w:w="10219"/>
          </w:cols>
          <w:pgMar w:left="240" w:top="142" w:right="1440" w:bottom="0" w:gutter="0" w:footer="0" w:header="0"/>
        </w:sectPr>
      </w:pPr>
    </w:p>
    <w:bookmarkStart w:id="46" w:name="page47"/>
    <w:bookmarkEnd w:id="46"/>
    <w:p>
      <w:pPr>
        <w:ind w:right="2699"/>
        <w:spacing w:after="0" w:line="246" w:lineRule="auto"/>
        <w:rPr>
          <w:sz w:val="20"/>
          <w:szCs w:val="20"/>
          <w:color w:val="auto"/>
        </w:rPr>
      </w:pPr>
      <w:r>
        <w:rPr>
          <w:rFonts w:ascii="Courier New" w:cs="Courier New" w:eastAsia="Courier New" w:hAnsi="Courier New"/>
          <w:sz w:val="17"/>
          <w:szCs w:val="17"/>
          <w:color w:val="auto"/>
        </w:rPr>
        <w:t>business day immediately preceding February 16, 2001 of 100.5% of $50. However, we may limit the reset rate to be no higher than the rate on the two-year benchmark treasury on February 16, 2001 plus 200 basis points (2%). The market value of the trust preferred securities may be less than 100.5% if the reset spread is limited to a maximum of 2%.</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"two-year benchmark treasury" shall mean direct obligations of the United States, which may be obligations traded on a when-issued basis only, having a maturity comparable to the remaining term to maturity of the trust preferred securities, as agreed upon by us and the reset agent. The rate for the two-year benchmark treasury will be the bid side rate displayed at 10:00 A.M., New York City time, on the third business day immediately preceding February 16, 2001 in the Telerate system. If the Telerate system is (a) no longer available on the third business day immediately preceding February 16, 2001 or (b) in the opinion of the reset agent, after consultation with us, no longer an appropriate system from which to obtain that rate, another nationally recognized quotation system as, in the opinion of the reset agent, after consultation with the us, is appropriate. If that rate is not so displayed, the rate for the two-year benchmark treasury shall be, as calculated by the reset agent, the yield to maturity for the two-year benchmark treasury, expressed as a bond equivalent on the basis of a year of 365 or 366 days, and applied on a daily basis. It shall be computed by taking the arithmetic mean of the secondary market bid rates, as of 10:30 A.M., New York City time, on the third business day immediately preceding February 16, 2001, of three leading United States government securities dealers selected by the reset agent, after consultation with us. These dealers may include the reset agent or its affiliate.</w:t>
      </w:r>
    </w:p>
    <w:p>
      <w:pPr>
        <w:spacing w:after="0" w:line="211" w:lineRule="exact"/>
        <w:rPr>
          <w:sz w:val="20"/>
          <w:szCs w:val="20"/>
          <w:color w:val="auto"/>
        </w:rPr>
      </w:pPr>
    </w:p>
    <w:p>
      <w:pPr>
        <w:ind w:right="2499" w:firstLine="721"/>
        <w:spacing w:after="0" w:line="247" w:lineRule="auto"/>
        <w:rPr>
          <w:sz w:val="20"/>
          <w:szCs w:val="20"/>
          <w:color w:val="auto"/>
        </w:rPr>
      </w:pPr>
      <w:r>
        <w:rPr>
          <w:rFonts w:ascii="Courier New" w:cs="Courier New" w:eastAsia="Courier New" w:hAnsi="Courier New"/>
          <w:sz w:val="17"/>
          <w:szCs w:val="17"/>
          <w:color w:val="auto"/>
        </w:rPr>
        <w:t>We currently anticipate that Merrill Lynch, Pierce, Fenner &amp; Smith Incorporated will be the investment banking firm acting as the reset agent.</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the tenth business day immediately preceding February 16, 2001, the two-year benchmark treasury to be used to determine the reset rate on February 16, 2001 will be selected. On that date, the reset agent will establish the reset spread to be added to the rate on the two-year benchmark treasury in effect on the third business day immediately preceding February 16, 2001, and we will announce the reset spread and the two-year benchmark treasury. We will cause a notice of the reset spread and the two-year benchmark treasury to be published on the business day following the reset announcement date by publication in a daily newspaper in the English language of general circulation in The City of New York, which is expected to be The Wall Street Journal. We will request, not later than ten nor more than 15 calendar days prior to the reset announcement date, that the depositary notify its participants holding trust preferred securities, Income PRIDES or Growth PRIDES of the reset announcement date and of the procedures that must be followed if any owner of FELINE PRIDES wants to settle the related purchase contract with cash on the business day immediately preceding February 16, 2001.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REMARKETING</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Under the remarketing agreement and subject to the terms of the remarketing underwriting agreement, on or prior to the fifth business day immediately preceding February 16, 2001, but no earlier than the payment date immediately preceding February 16, 2001, holders of trust preferred securities which are not components of Income PRIDES may elect to have their trust preferred securities remarketed by delivering their trust preferred securities along with a notice of such election to the custodial agent. The custodial agent will hold these trust preferred securities in an account separate from the collateral account in which the pledged securities will be held. Holders of trust preferred securities electing to have their trust preferred securities remarketed will also have the right to withdraw that election on or prior to the fifth business day immediately preceding February 16, 2001.</w:t>
      </w:r>
    </w:p>
    <w:p>
      <w:pPr>
        <w:spacing w:after="0" w:line="20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the fourth business day immediately preceding February 16, 2001, the custodial agent will deliver these separate trust preferred securities to the remarketing agent for remarketing. The remarketing agent will use its reasonable efforts to remarket these trust preferred securities on that date at a price of approximately 100.5% of the aggregate stated liquidation amount of these trust preferred securities, plus accrued and related unpaid distributions, including any deferred distributions. The portion of the proceeds from that remarketing equal to the aggregate stated liquidation amount of these trust preferred securities will automatically be remitted by the remarketing agent to the custodial agent for the benefit of the holders of these trust preferred securities. In addition, after deducting as the remarketing fee an amount not exceeding 25 basis points (.25%) of the aggregate stated liquidation amount of the remarketed securities from any amount of those proceeds in excess of the aggregate stated liquidation amount of the remarketed trust preferred securities plus any accrued and unpaid distributions, including any deferred distributions, the remarketing agent will remit to the custodial agent any remaining portion of the</w:t>
      </w:r>
    </w:p>
    <w:p>
      <w:pPr>
        <w:sectPr>
          <w:pgSz w:w="11900" w:h="16838" w:orient="portrait"/>
          <w:cols w:equalWidth="0" w:num="1">
            <w:col w:w="10219"/>
          </w:cols>
          <w:pgMar w:left="240" w:top="142"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proceeds for the benefit of that holder.</w:t>
      </w:r>
    </w:p>
    <w:p>
      <w:pPr>
        <w:spacing w:after="0" w:line="203"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despite using its reasonable efforts, the remarketing agent cannot remarket the related trust preferred securities of these holders at a price not less than 100% of the aggregate stated liquidation amount of the trust preferred securities plus accrued and unpaid distributions, including any deferred distributions and thus, resulting in a failed remarketing. The custodial agent will promptly return these trust preferred securities to the custodial agent to release to these holders. We will cause a notice of the failed remarketing to be published on the second business day immediately preceding February 16, 2001 by publication in a daily newspaper in the English language of general circulation in the city of New York, which is expected to be The Wall Street Journal. In addition, we will request, not later than ten nor more than 15 calendar days prior to the remarketing date, that the depository notify its participants holding trust preferred securities, Income PRIDES and Growth PRIDES of the remarketing and of the procedures that must be followed if a trust preferred security holder wishes to exercise its right to put its trust preferred security to us. We will endeavor to ensure that a registration statement with regard to the full amount of the trust preferred securities to be remarketed shall be effective in a form as will enable the remarketing agent to rely on it in connection with the remarketing process. We currently anticipate that Merrill Lynch, Pierce, Fenner &amp; Smith Incorporated will be the remarketing agent.</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debentures are redeemable at our option, in whole but not in part, on not less than 30 days nor more than 60 days notice, upon the occurrence and continuation of a tax event under the circumstances described under "Description of the debentures -- tax event redemption." If we redeem the debentures upon the occurrence and continuation of a tax event, the proceeds from that repayment shall simultaneously be applied on a proportionate basis to redeem trust preferred securities having an aggregate stated liquidation amount equal to the aggregate principal amount of the debentures so redeemed at a redemption price, per trust preferred security, equal to the redemption amount plus accrued and unpaid interest to the date of that redemption. Those proceeds will be payable in cash to the holders of the trust preferred securities. If a tax event redemption occurs prior to February 16, 2001, the redemption price payable to the collateral agent, in liquidation of the Income PRIDES holders' interests in the trust, will be simultaneously applied by the collateral agent to purchase the treasury portfolio on behalf of the holders' of the Income PRIDES. The treasury portfolio will be pledged with the collateral agent to secure the obligation of Income PRIDES holders' to purchase common stock under the related purchase contracts.</w:t>
      </w:r>
    </w:p>
    <w:p>
      <w:pPr>
        <w:spacing w:after="0" w:line="209"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 failed remarketing has occurred, holders of trust securities and holders of debentures following the distribution of the debentures upon a dissolution of the trust, after February 16, 2001, will have the right,</w:t>
      </w:r>
    </w:p>
    <w:p>
      <w:pPr>
        <w:spacing w:after="0" w:line="200" w:lineRule="exact"/>
        <w:rPr>
          <w:sz w:val="20"/>
          <w:szCs w:val="20"/>
          <w:color w:val="auto"/>
        </w:rPr>
      </w:pPr>
    </w:p>
    <w:p>
      <w:pPr>
        <w:ind w:left="1240" w:right="2499" w:hanging="617"/>
        <w:spacing w:after="0" w:line="247" w:lineRule="auto"/>
        <w:tabs>
          <w:tab w:leader="none" w:pos="124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trust securities, to require the trust to put to us the related debentures, or</w:t>
      </w:r>
    </w:p>
    <w:p>
      <w:pPr>
        <w:spacing w:after="0" w:line="197"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the debentures, to put the debentures directly to us on March 2, 2001, upon at least three business days' prior notice, at a price per debenture equal to $50, plus accrued and unpaid interest, including any deferred interest.</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Upon our repurchase of those debentures from the trust</w:t>
      </w:r>
    </w:p>
    <w:p>
      <w:pPr>
        <w:spacing w:after="0" w:line="203" w:lineRule="exact"/>
        <w:rPr>
          <w:sz w:val="20"/>
          <w:szCs w:val="20"/>
          <w:color w:val="auto"/>
        </w:rPr>
      </w:pPr>
    </w:p>
    <w:p>
      <w:pPr>
        <w:ind w:left="1240" w:right="2699" w:hanging="617"/>
        <w:spacing w:after="0" w:line="246" w:lineRule="auto"/>
        <w:tabs>
          <w:tab w:leader="none" w:pos="124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from the repurchase shall simultaneously be applied, in the case of the trust securities, to redeem the trust securities of the holder in an aggregate stated liquidation amount equal to the aggregate principal amount of the debentures so repurchased and</w:t>
      </w:r>
    </w:p>
    <w:p>
      <w:pPr>
        <w:spacing w:after="0" w:line="200"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and unpaid distributions, including any deferred distributions, with respect to those trust securities will be paid to such holder in cash.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PROCEDURES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the trust gives a notice of redemption, which will be irrevocable, in respect of all of the trust preferred securities, then, by 12:00 noon, New York City time, on the redemption date, the trust will irrevocably deposit with the depositary, the purchase contract agent or the collateral agent, as applicable, funds sufficient to pay the redemption price, but only if we have paid to the institutional trustee sufficient amount of cash in connection with the related redemption or maturity of the debentures. The trust will give the depositary, the purchase contract agent or the collateral agent irrevocable instructions and authority to pay the redemption price to the holders of the trust preferred securities called</w:t>
      </w:r>
    </w:p>
    <w:p>
      <w:pPr>
        <w:sectPr>
          <w:pgSz w:w="11900" w:h="16838" w:orient="portrait"/>
          <w:cols w:equalWidth="0" w:num="1">
            <w:col w:w="10219"/>
          </w:cols>
          <w:pgMar w:left="240" w:top="142"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for redemption.</w:t>
      </w:r>
    </w:p>
    <w:p>
      <w:pPr>
        <w:spacing w:after="0" w:line="203"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If notice of redemption has been given and funds deposited as required, then, immediately prior to the close of business on the date of the deposit, distributions will cease to accrue and all rights of holders of those trust preferred securities called for redemption will cease, except for the right of the holders of those trust preferred securities to receive the redemption price without interest on the redemption price.</w:t>
      </w:r>
    </w:p>
    <w:p>
      <w:pPr>
        <w:spacing w:after="0" w:line="202" w:lineRule="exact"/>
        <w:rPr>
          <w:sz w:val="20"/>
          <w:szCs w:val="20"/>
          <w:color w:val="auto"/>
        </w:rPr>
      </w:pPr>
    </w:p>
    <w:p>
      <w:pPr>
        <w:ind w:right="2599" w:firstLine="721"/>
        <w:spacing w:after="0" w:line="246" w:lineRule="auto"/>
        <w:rPr>
          <w:sz w:val="20"/>
          <w:szCs w:val="20"/>
          <w:color w:val="auto"/>
        </w:rPr>
      </w:pPr>
      <w:r>
        <w:rPr>
          <w:rFonts w:ascii="Courier New" w:cs="Courier New" w:eastAsia="Courier New" w:hAnsi="Courier New"/>
          <w:sz w:val="17"/>
          <w:szCs w:val="17"/>
          <w:color w:val="auto"/>
        </w:rPr>
        <w:t>If any date fixed for redemption of trust preferred securities is not a business day, then payment of the redemption price payable on that date will be made on the next succeeding day that is a business day, without any interest or other payment in respect of any delay, except that if the business day falls in the next calendar year, the payment will be made on the immediately preceding business day.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DISTRIBUTION OF THE DEBENTURES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"Investment company event" means that the regular trustees have received an opinion from independent counsel experienced in practice under the 1940 Act that, as a result of the occurrence of a change in law or regulation or a written change in interpretation or application of law or regulation by any legislative body, court, governmental agency or regulatory authority, which change in 1940 Act law becomes effective on or after the date of this prospectus, there is more than an insubstantial risk that the trust is or will be considered an "investment company" that is required to be registered under the Investment Company Act of 1940 (the "1940 Act").</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at any time, an investment company event shall occur and be continuing, the trust shall be dissolved. As a result, debentures with an aggregate principal amount equal to the aggregate stated liquidation amount of, with an interest rate identical to the distribution rate of, and accrued and unpaid interest equal to accrued and unpaid distributions on, the trust securities would be distributed to the holders of the trust securities in liquidation of the holders' interests in the trust on a proportionate basis within 90 days following the occurrence of the investment company event. However, the dissolution and distribution shall be conditioned on us being unable to avoid the investment company event within a 90-day period either by taking some ministerial action or by pursuing some other similar reasonable measure that will have no adverse effect on the trust, us or the holders of the trust securities and will involve no material cost. If an investment company event occurs, debentures distributed to the collateral agent in liquidation of holders' interests in the trust would be pledged, in place of the trust preferred securities, to secure Income PRIDES holders' obligations to purchase common stock under the purchase contracts.</w:t>
      </w:r>
    </w:p>
    <w:p>
      <w:pPr>
        <w:spacing w:after="0" w:line="209"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will have the right at any time to dissolve the trust and, after satisfaction of liabilities of creditors of the trust as provided by applicable law, to cause the debentures to be distributed to the holders of the trust securities. As of the date of any distribution of debentures upon dissolution of the trust,</w:t>
      </w:r>
    </w:p>
    <w:p>
      <w:pPr>
        <w:spacing w:after="0" w:line="201" w:lineRule="exact"/>
        <w:rPr>
          <w:sz w:val="20"/>
          <w:szCs w:val="20"/>
          <w:color w:val="auto"/>
        </w:rPr>
      </w:pPr>
    </w:p>
    <w:p>
      <w:pPr>
        <w:ind w:left="1240" w:right="2699" w:hanging="617"/>
        <w:spacing w:after="0" w:line="247" w:lineRule="auto"/>
        <w:tabs>
          <w:tab w:leader="none" w:pos="124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preferred securities will no longer be deemed to be outstanding,</w:t>
      </w:r>
    </w:p>
    <w:p>
      <w:pPr>
        <w:spacing w:after="0" w:line="197"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depositary or its nominee, as the record holder of the trust preferred securities, will receive a registered global certificate or certificates representing the debentures to be delivered upon the distribution, and</w:t>
      </w:r>
    </w:p>
    <w:p>
      <w:pPr>
        <w:spacing w:after="0" w:line="200" w:lineRule="exact"/>
        <w:rPr>
          <w:sz w:val="20"/>
          <w:szCs w:val="20"/>
          <w:color w:val="auto"/>
        </w:rPr>
      </w:pPr>
    </w:p>
    <w:p>
      <w:pPr>
        <w:ind w:left="1240" w:right="2499" w:hanging="720"/>
        <w:spacing w:after="0" w:line="246" w:lineRule="auto"/>
        <w:tabs>
          <w:tab w:leader="none" w:pos="124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certificates representing trust preferred securities not held by the depositary or its nominee will be deemed to represent debentures having an aggregate principal amount equal to the aggregate stated liquidation amount of, with an interest rate identical to the distribution rate of, and accrued and unpaid interest equal to accrued and unpaid distributions on, those trust preferred securities until the certificates are presented to us or our agent for transfer or reissuance.</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Debentures distributed to the collateral agent in liquidation of the interest of the holders of the trust preferred securities in the trust would be substituted for the trust preferred securities and pledged to secure Income PRIDES holders' obligations to purchase our common stock under the purchase contracts.</w:t>
      </w:r>
    </w:p>
    <w:p>
      <w:pPr>
        <w:spacing w:after="0" w:line="201" w:lineRule="exact"/>
        <w:rPr>
          <w:sz w:val="20"/>
          <w:szCs w:val="20"/>
          <w:color w:val="auto"/>
        </w:rPr>
      </w:pPr>
    </w:p>
    <w:p>
      <w:pPr>
        <w:jc w:val="both"/>
        <w:ind w:right="2799" w:firstLine="618"/>
        <w:spacing w:after="0" w:line="246" w:lineRule="auto"/>
        <w:rPr>
          <w:sz w:val="20"/>
          <w:szCs w:val="20"/>
          <w:color w:val="auto"/>
        </w:rPr>
      </w:pPr>
      <w:r>
        <w:rPr>
          <w:rFonts w:ascii="Courier New" w:cs="Courier New" w:eastAsia="Courier New" w:hAnsi="Courier New"/>
          <w:sz w:val="17"/>
          <w:szCs w:val="17"/>
          <w:color w:val="auto"/>
        </w:rPr>
        <w:t>We cannot predict the market prices for either the trust preferred securities or the debentures that may be distributed in exchange for the trust preferred securities if a dissolution of the trust were to occur.</w:t>
      </w:r>
    </w:p>
    <w:p>
      <w:pPr>
        <w:spacing w:after="0" w:line="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Accordingly, the trust preferred securities or the debentures that an investor may receive if a dissolution of the trust were to occur may trade at a discount to the price that the investor paid to purchase the trust</w:t>
      </w:r>
    </w:p>
    <w:p>
      <w:pPr>
        <w:sectPr>
          <w:pgSz w:w="11900" w:h="16838" w:orient="portrait"/>
          <w:cols w:equalWidth="0" w:num="1">
            <w:col w:w="10219"/>
          </w:cols>
          <w:pgMar w:left="240" w:top="142"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preferred securities forming a part of the Income PRIDES offered here.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DISTRIBUTION UPON DISSOLUTION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case of a voluntary or involuntary dissolution of the trust, unless a tax event redemption has occurred, the then holders of the trust preferred securities will be entitled to receive out of the assets of the trust, after satisfaction of liabilities to creditors, debentures in an aggregate principal amount equal to the aggregate stated liquidation amount of, with an interest rate identical to the distribution rate of, and accrued and unpaid interest equal to accrued and unpaid distributions on, the trust preferred securities on a proportionate basis in exchange for those trust preferred securities.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holders of the common securities will be entitled to receive distributions upon any such dissolution proportionately with the holders of the trust preferred securities. However, if a declaration event of default has occurred and is continuing, the trust preferred securities shall have a preference over the common securities with regard to those distributions.</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Under the declaration, the trust shall dissolve</w:t>
      </w:r>
    </w:p>
    <w:p>
      <w:pPr>
        <w:spacing w:after="0" w:line="203" w:lineRule="exact"/>
        <w:rPr>
          <w:sz w:val="20"/>
          <w:szCs w:val="20"/>
          <w:color w:val="auto"/>
        </w:rPr>
      </w:pPr>
    </w:p>
    <w:p>
      <w:pPr>
        <w:ind w:left="1240" w:hanging="514"/>
        <w:spacing w:after="0"/>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March 2, 2005, the expiration of the term of the trust,</w:t>
      </w:r>
    </w:p>
    <w:p>
      <w:pPr>
        <w:spacing w:after="0" w:line="203" w:lineRule="exact"/>
        <w:rPr>
          <w:rFonts w:ascii="Courier New" w:cs="Courier New" w:eastAsia="Courier New" w:hAnsi="Courier New"/>
          <w:sz w:val="17"/>
          <w:szCs w:val="17"/>
          <w:color w:val="auto"/>
        </w:rPr>
      </w:pPr>
    </w:p>
    <w:p>
      <w:pPr>
        <w:ind w:left="1240" w:right="2999" w:hanging="514"/>
        <w:spacing w:after="0" w:line="247"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our bankruptcy or the bankruptcy of the holder of the common securities,</w:t>
      </w:r>
    </w:p>
    <w:p>
      <w:pPr>
        <w:spacing w:after="0" w:line="197" w:lineRule="exact"/>
        <w:rPr>
          <w:rFonts w:ascii="Courier New" w:cs="Courier New" w:eastAsia="Courier New" w:hAnsi="Courier New"/>
          <w:sz w:val="17"/>
          <w:szCs w:val="17"/>
          <w:color w:val="auto"/>
        </w:rPr>
      </w:pPr>
    </w:p>
    <w:p>
      <w:pPr>
        <w:ind w:left="1240" w:right="2599" w:hanging="514"/>
        <w:spacing w:after="0" w:line="246"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our filing of a certificate of dissolution or its equivalent or the revocation of our charter and the expiration of 90 days after the date of revocation without its reinstatement,</w:t>
      </w:r>
    </w:p>
    <w:p>
      <w:pPr>
        <w:spacing w:after="0" w:line="200" w:lineRule="exact"/>
        <w:rPr>
          <w:rFonts w:ascii="Courier New" w:cs="Courier New" w:eastAsia="Courier New" w:hAnsi="Courier New"/>
          <w:sz w:val="17"/>
          <w:szCs w:val="17"/>
          <w:color w:val="auto"/>
        </w:rPr>
      </w:pPr>
    </w:p>
    <w:p>
      <w:pPr>
        <w:ind w:left="1240" w:right="2799" w:hanging="514"/>
        <w:spacing w:after="0" w:line="246"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receipt by the institutional trustee of written direction from us to dissolve the trust or the filing of a certificate of dissolution or its equivalent with respect to the trust,</w:t>
      </w:r>
    </w:p>
    <w:p>
      <w:pPr>
        <w:spacing w:after="0" w:line="200" w:lineRule="exact"/>
        <w:rPr>
          <w:rFonts w:ascii="Courier New" w:cs="Courier New" w:eastAsia="Courier New" w:hAnsi="Courier New"/>
          <w:sz w:val="17"/>
          <w:szCs w:val="17"/>
          <w:color w:val="auto"/>
        </w:rPr>
      </w:pPr>
    </w:p>
    <w:p>
      <w:pPr>
        <w:ind w:left="1240" w:hanging="514"/>
        <w:spacing w:after="0"/>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distribution of debentures,</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occurrence and continuation of a tax event redemption or</w:t>
      </w:r>
    </w:p>
    <w:p>
      <w:pPr>
        <w:spacing w:after="0" w:line="203" w:lineRule="exact"/>
        <w:rPr>
          <w:rFonts w:ascii="Courier New" w:cs="Courier New" w:eastAsia="Courier New" w:hAnsi="Courier New"/>
          <w:sz w:val="17"/>
          <w:szCs w:val="17"/>
          <w:color w:val="auto"/>
        </w:rPr>
      </w:pPr>
    </w:p>
    <w:p>
      <w:pPr>
        <w:ind w:left="1240" w:right="2899" w:hanging="514"/>
        <w:spacing w:after="0" w:line="247"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entry of a decree of a judicial dissolution of the holder of the common securities, us or the trust.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DECLARATION EVENTS OF DEFAULT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An event of default under the indenture constitutes an event of default under the declaration with respect to the trust securities. However, under the declaration, the holder of the common securities will be deemed to have waived any declaration event of default with respect to the common securities until all declaration events of default with respect to the trust preferred securities have been cured, waived or otherwise eliminated. Until any declaration events of default with respect to the trust preferred securities have been so cured, waived or otherwise eliminated, the institutional trustee will be deemed to be acting solely on behalf of the holders of the trust preferred securities. Only the holders of the trust preferred securities will have the right to direct the institutional trustee with respect to particular matters under the declaration and, therefore, the indenture. If a declaration event of default with respect to the trust preferred securities is waived by holders of trust preferred securities, the waiver will also constitute the waiver of the declaration event of default with respect to the common securities without any further act, vote or consent of the holders of the common securities.</w:t>
      </w:r>
    </w:p>
    <w:p>
      <w:pPr>
        <w:spacing w:after="0" w:line="209"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If the institutional trustee fails to enforce its rights under the debentures in respect of an indenture event of default after a holder of record of trust preferred securities has made a written request, that holder of record of trust preferred securities may, to the fullest extent permitted by applicable law, institute a legal proceeding against us to enforce the institutional trustee's rights under the debentures without first proceeding against the institutional trustee or any other person or entity. Notwithstanding the above, if a declaration event of default has occurred and is continuing and that event is attributable to our failure to pay interest or principal on the debentures on the date that interest or principal is otherwise payable, after giving effect to any right of deferral, then you, as a holder of trust preferred securities, may directly institute a proceeding after the respective due date specified in the debentures for enforcement of payment (a "direct action") to you directly of the principal of or interest on the debentures having a principal amount equal to the aggregate liquidation amount of your trust preferred securities. In connection with the direct action, we shall have the right</w:t>
      </w:r>
    </w:p>
    <w:p>
      <w:pPr>
        <w:sectPr>
          <w:pgSz w:w="11900" w:h="16838" w:orient="portrait"/>
          <w:cols w:equalWidth="0" w:num="1">
            <w:col w:w="10219"/>
          </w:cols>
          <w:pgMar w:left="240" w:top="142" w:right="1440" w:bottom="0" w:gutter="0" w:footer="0" w:header="0"/>
        </w:sectPr>
      </w:pPr>
    </w:p>
    <w:bookmarkStart w:id="50" w:name="page51"/>
    <w:bookmarkEnd w:id="50"/>
    <w:p>
      <w:pPr>
        <w:ind w:right="2599"/>
        <w:spacing w:after="0" w:line="246" w:lineRule="auto"/>
        <w:rPr>
          <w:sz w:val="20"/>
          <w:szCs w:val="20"/>
          <w:color w:val="auto"/>
        </w:rPr>
      </w:pPr>
      <w:r>
        <w:rPr>
          <w:rFonts w:ascii="Courier New" w:cs="Courier New" w:eastAsia="Courier New" w:hAnsi="Courier New"/>
          <w:sz w:val="17"/>
          <w:szCs w:val="17"/>
          <w:color w:val="auto"/>
        </w:rPr>
        <w:t>under the indenture to set off any payment made to you. The holders of trust preferred securities will not be able to exercise directly any other remedy available to the holders of the debentures.</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Upon the occurrence of a declaration event of default, the institutional trustee, as the sole holder of the debentures, will have the right under the indenture to declare the principal of and interest on the debentures to be immediately due and payable. We and the trust are each required to file annually with the institutional trustee an officer's certificate as to our compliance with all conditions and covenants under the declaration.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Except as described here, under the Trust Act and the Trust Indenture Act and under "Description of the Guarantee -- Modification of the Guarantee; Assignment," and as otherwise required by law and the declaration, the holders of the trust preferred securities will have no voting rights.</w:t>
      </w:r>
    </w:p>
    <w:p>
      <w:pPr>
        <w:spacing w:after="0" w:line="201"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Subject to the requirement of the institutional trustee obtaining a tax opinion in specific circumstances provided below, the holders of a majority in aggregate stated liquidation amount of the trust preferred securities have the right to direct the time, method and place of conducting any proceeding for any remedy available to the institutional trustee, or direct the exercise of any trust or power conferred upon the institutional trustee under the declaration, including the right to direct the institutional trustee, as holder of the debentures, to</w:t>
      </w:r>
    </w:p>
    <w:p>
      <w:pPr>
        <w:spacing w:after="0" w:line="203" w:lineRule="exact"/>
        <w:rPr>
          <w:sz w:val="20"/>
          <w:szCs w:val="20"/>
          <w:color w:val="auto"/>
        </w:rPr>
      </w:pPr>
    </w:p>
    <w:p>
      <w:pPr>
        <w:ind w:left="1240" w:right="2399" w:hanging="617"/>
        <w:spacing w:after="0" w:line="247" w:lineRule="auto"/>
        <w:tabs>
          <w:tab w:leader="none" w:pos="12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the remedies available under the indenture with respect to the debentures,</w:t>
      </w:r>
    </w:p>
    <w:p>
      <w:pPr>
        <w:spacing w:after="0" w:line="197" w:lineRule="exact"/>
        <w:rPr>
          <w:rFonts w:ascii="Courier New" w:cs="Courier New" w:eastAsia="Courier New" w:hAnsi="Courier New"/>
          <w:sz w:val="17"/>
          <w:szCs w:val="17"/>
          <w:color w:val="auto"/>
        </w:rPr>
      </w:pPr>
    </w:p>
    <w:p>
      <w:pPr>
        <w:ind w:left="1240" w:right="2999" w:hanging="617"/>
        <w:spacing w:after="0" w:line="247" w:lineRule="auto"/>
        <w:tabs>
          <w:tab w:leader="none" w:pos="12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any past indenture event of default that is waivable under the indenture,</w:t>
      </w:r>
    </w:p>
    <w:p>
      <w:pPr>
        <w:spacing w:after="0" w:line="197" w:lineRule="exact"/>
        <w:rPr>
          <w:rFonts w:ascii="Courier New" w:cs="Courier New" w:eastAsia="Courier New" w:hAnsi="Courier New"/>
          <w:sz w:val="17"/>
          <w:szCs w:val="17"/>
          <w:color w:val="auto"/>
        </w:rPr>
      </w:pPr>
    </w:p>
    <w:p>
      <w:pPr>
        <w:ind w:left="1240" w:right="2699" w:hanging="617"/>
        <w:spacing w:after="0" w:line="247" w:lineRule="auto"/>
        <w:tabs>
          <w:tab w:leader="none" w:pos="12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any right to rescind or annul a declaration that the principal of all the debentures shall be due and payable or</w:t>
      </w:r>
    </w:p>
    <w:p>
      <w:pPr>
        <w:spacing w:after="0" w:line="197" w:lineRule="exact"/>
        <w:rPr>
          <w:rFonts w:ascii="Courier New" w:cs="Courier New" w:eastAsia="Courier New" w:hAnsi="Courier New"/>
          <w:sz w:val="17"/>
          <w:szCs w:val="17"/>
          <w:color w:val="auto"/>
        </w:rPr>
      </w:pPr>
    </w:p>
    <w:p>
      <w:pPr>
        <w:ind w:left="1240" w:right="2699" w:hanging="617"/>
        <w:spacing w:after="0" w:line="246" w:lineRule="auto"/>
        <w:tabs>
          <w:tab w:leader="none" w:pos="12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to any amendment, modification or termination of the indenture or the debentures where that consent shall be required. However, where a consent or action under the indenture would require the consent or act of holders of more than a majority in principal amount of the affected debentures (a "super-majority"), only the holders of at least the super-majority in aggregate stated liquidation amount of the trust preferred securities may direct the institutional trustee to give the consent or take the action.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institutional trustee shall notify all holders of the trust preferred securities of any notice of default received from the debt trustee with respect to the debentures. The notice shall state that the indenture event of default also constitutes a declaration event of default. Except with respect to directing the time, method and place of conducting a proceeding for a remedy, the institutional trustee shall not take any of the actions described in clauses (1), (2) or (3) above unless the institutional trustee has obtained an opinion of tax counsel experienced in those matters that, as a result of the action, the trust will not fail to be classified as a grantor trust for United States federal income tax purposes.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the consent of the institutional trustee, as the holder of the debentures, is required under the indenture with respect to any amendment, modification or termination of the indenture or the debentures, the institutional trustee shall request the direction of the holders of the trust preferred securities and the common securities with respect to that amendment, modification or termination. The indenture trustee shall vote with respect to that amendment, modification or termination as directed by a majority in stated liquidation amount of the trust preferred securities and the common securities voting together as a single class. However, where a consent under the indenture would require the consent of a super-majority, the institutional trustee may only give that consent at the direction of the holders of at least the proportion in stated liquidation amount of the trust preferred securities and the common securities which the relevant super-majority represents of the aggregate principal amount of the debentures outstanding. The institutional trustee shall not take any action in accordance with the directions of the holders of the trust preferred securities and the common securities unless the institutional trustee has obtained an opinion of tax counsel experienced in those matters that, as a result of the action, the trust will not fail to be classified as a grantor trust for United States federal income tax purposes.</w:t>
      </w:r>
    </w:p>
    <w:p>
      <w:pPr>
        <w:spacing w:after="0" w:line="210"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A waiver of an indenture event of default will constitute a waiver of the corresponding declaration event of default.</w:t>
      </w:r>
    </w:p>
    <w:p>
      <w:pPr>
        <w:sectPr>
          <w:pgSz w:w="11900" w:h="16838" w:orient="portrait"/>
          <w:cols w:equalWidth="0" w:num="1">
            <w:col w:w="10219"/>
          </w:cols>
          <w:pgMar w:left="240" w:top="142" w:right="1440" w:bottom="0" w:gutter="0" w:footer="0" w:header="0"/>
        </w:sectPr>
      </w:pPr>
    </w:p>
    <w:bookmarkStart w:id="51" w:name="page52"/>
    <w:bookmarkEnd w:id="51"/>
    <w:p>
      <w:pPr>
        <w:ind w:right="2499" w:firstLine="618"/>
        <w:spacing w:after="0" w:line="246" w:lineRule="auto"/>
        <w:rPr>
          <w:sz w:val="20"/>
          <w:szCs w:val="20"/>
          <w:color w:val="auto"/>
        </w:rPr>
      </w:pPr>
      <w:r>
        <w:rPr>
          <w:rFonts w:ascii="Courier New" w:cs="Courier New" w:eastAsia="Courier New" w:hAnsi="Courier New"/>
          <w:sz w:val="17"/>
          <w:szCs w:val="17"/>
          <w:color w:val="auto"/>
        </w:rPr>
        <w:t>Any required approval or direction of holders of trust preferred securities may be given at a separate meeting of holders of trust preferred securities convened for that purpose, at a meeting of all of the holders of trust securities or according to written consent. The regular trustees will cause a notice of any meeting at which holders of trust preferred securities are entitled to vote, or of any matter upon which action by written consent of those holders is to be taken, to be mailed to each holder of record of trust preferred securities. Each notice will include a statement specifying the following information:</w:t>
      </w:r>
    </w:p>
    <w:p>
      <w:pPr>
        <w:spacing w:after="0" w:line="203" w:lineRule="exact"/>
        <w:rPr>
          <w:sz w:val="20"/>
          <w:szCs w:val="20"/>
          <w:color w:val="auto"/>
        </w:rPr>
      </w:pPr>
    </w:p>
    <w:p>
      <w:pPr>
        <w:ind w:left="1240" w:right="2399" w:hanging="617"/>
        <w:spacing w:after="0" w:line="247" w:lineRule="auto"/>
        <w:tabs>
          <w:tab w:leader="none" w:pos="12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of the meeting or the date by which the action is to be taken;</w:t>
      </w:r>
    </w:p>
    <w:p>
      <w:pPr>
        <w:spacing w:after="0" w:line="197" w:lineRule="exact"/>
        <w:rPr>
          <w:rFonts w:ascii="Courier New" w:cs="Courier New" w:eastAsia="Courier New" w:hAnsi="Courier New"/>
          <w:sz w:val="17"/>
          <w:szCs w:val="17"/>
          <w:color w:val="auto"/>
        </w:rPr>
      </w:pPr>
    </w:p>
    <w:p>
      <w:pPr>
        <w:ind w:left="1240" w:right="2799" w:hanging="617"/>
        <w:spacing w:after="0" w:line="246" w:lineRule="auto"/>
        <w:tabs>
          <w:tab w:leader="none" w:pos="12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description of any resolution proposed for adoption at the meeting on which the holders are entitled to vote or of the matter upon which written consent is sought; and</w:t>
      </w:r>
    </w:p>
    <w:p>
      <w:pPr>
        <w:spacing w:after="0" w:line="199"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instructions for the delivery of proxies or consents.</w:t>
      </w:r>
    </w:p>
    <w:p>
      <w:pPr>
        <w:spacing w:after="0" w:line="203"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No vote or consent of the holders of trust preferred securities will be required for the trust to cancel trust preferred securities or distribute debentures in accordance with the declaration.</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Notwithstanding that holders of trust preferred securities are entitled to vote or consent under any of the circumstances described above, any trust preferred securities that are owned at that time by us or any entity directly or indirectly controlling or controlled by, or under direct or indirect common control with, us, shall not be entitled to vote or consent and shall, for purposes of such vote or consent, be treated as if those trust preferred securities were not outstanding.</w:t>
      </w:r>
    </w:p>
    <w:p>
      <w:pPr>
        <w:spacing w:after="0" w:line="202" w:lineRule="exact"/>
        <w:rPr>
          <w:sz w:val="20"/>
          <w:szCs w:val="20"/>
          <w:color w:val="auto"/>
        </w:rPr>
      </w:pPr>
    </w:p>
    <w:p>
      <w:pPr>
        <w:ind w:right="2899" w:firstLine="618"/>
        <w:spacing w:after="0" w:line="247" w:lineRule="auto"/>
        <w:rPr>
          <w:sz w:val="20"/>
          <w:szCs w:val="20"/>
          <w:color w:val="auto"/>
        </w:rPr>
      </w:pPr>
      <w:r>
        <w:rPr>
          <w:rFonts w:ascii="Courier New" w:cs="Courier New" w:eastAsia="Courier New" w:hAnsi="Courier New"/>
          <w:sz w:val="17"/>
          <w:szCs w:val="17"/>
          <w:color w:val="auto"/>
        </w:rPr>
        <w:t>The procedures by which holders of trust preferred securities may exercise their voting rights are described below.</w:t>
      </w:r>
    </w:p>
    <w:p>
      <w:pPr>
        <w:spacing w:after="0" w:line="198"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Holders of the trust preferred securities will have no rights to appoint or remove the trustees, who may be appointed, removed or replaced solely by us as the indirect or direct holder of all of the common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DECLARATION</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declaration may be modified and amended if approved by the regular trustees and, in some circumstances, the institutional trustee or the Delaware trustee. However, if any proposed amendment provides for, or the regular trustees otherwise propose to effect,</w:t>
      </w:r>
    </w:p>
    <w:p>
      <w:pPr>
        <w:spacing w:after="0" w:line="200" w:lineRule="exact"/>
        <w:rPr>
          <w:sz w:val="20"/>
          <w:szCs w:val="20"/>
          <w:color w:val="auto"/>
        </w:rPr>
      </w:pPr>
    </w:p>
    <w:p>
      <w:pPr>
        <w:ind w:left="1240" w:right="2599" w:hanging="514"/>
        <w:spacing w:after="0" w:line="246" w:lineRule="auto"/>
        <w:tabs>
          <w:tab w:leader="none" w:pos="12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that would adversely affect the powers, preferences or special rights of the trust securities, whether by way of amendment to the declaration or otherwise or</w:t>
      </w:r>
    </w:p>
    <w:p>
      <w:pPr>
        <w:spacing w:after="0" w:line="199" w:lineRule="exact"/>
        <w:rPr>
          <w:rFonts w:ascii="Courier New" w:cs="Courier New" w:eastAsia="Courier New" w:hAnsi="Courier New"/>
          <w:sz w:val="17"/>
          <w:szCs w:val="17"/>
          <w:color w:val="auto"/>
        </w:rPr>
      </w:pPr>
    </w:p>
    <w:p>
      <w:pPr>
        <w:ind w:left="1240" w:right="2599" w:hanging="514"/>
        <w:spacing w:after="0" w:line="247" w:lineRule="auto"/>
        <w:tabs>
          <w:tab w:leader="none" w:pos="12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dissolution of the trust other than according to the terms of the declaration,</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then the holders of the trust securities voting together as a single class will be entitled to vote on that amendment or proposal, and that amendment or proposal shall not be effective except with the approval of at least a majority in such stated liquidation amount of the affected trust securities. If any amendment or proposal referred to in clause (1) above would adversely affect only the trust preferred securities or the common securities, then only the affected class will be entitled to vote on that amendment or proposal and that amendment or proposal shall not be effective except with the approval of a majority in stated liquidation amount of that class of securities. In addition, the declaration may be amended without the consent of the holders of the trust securities to, among other things, cause the trust to continue to be classified as a grantor trust for United States federal income tax purposes.</w:t>
      </w:r>
    </w:p>
    <w:p>
      <w:pPr>
        <w:spacing w:after="0" w:line="206" w:lineRule="exact"/>
        <w:rPr>
          <w:sz w:val="20"/>
          <w:szCs w:val="20"/>
          <w:color w:val="auto"/>
        </w:rPr>
      </w:pPr>
    </w:p>
    <w:p>
      <w:pPr>
        <w:ind w:right="2399" w:firstLine="618"/>
        <w:spacing w:after="0" w:line="247" w:lineRule="auto"/>
        <w:rPr>
          <w:sz w:val="20"/>
          <w:szCs w:val="20"/>
          <w:color w:val="auto"/>
        </w:rPr>
      </w:pPr>
      <w:r>
        <w:rPr>
          <w:rFonts w:ascii="Courier New" w:cs="Courier New" w:eastAsia="Courier New" w:hAnsi="Courier New"/>
          <w:sz w:val="17"/>
          <w:szCs w:val="17"/>
          <w:color w:val="auto"/>
        </w:rPr>
        <w:t>Notwithstanding the above, no amendment or modification may be made to the declaration if that amendment or modification would</w:t>
      </w:r>
    </w:p>
    <w:p>
      <w:pPr>
        <w:spacing w:after="0" w:line="198" w:lineRule="exact"/>
        <w:rPr>
          <w:sz w:val="20"/>
          <w:szCs w:val="20"/>
          <w:color w:val="auto"/>
        </w:rPr>
      </w:pPr>
    </w:p>
    <w:p>
      <w:pPr>
        <w:ind w:left="1240" w:right="2599" w:hanging="617"/>
        <w:spacing w:after="0" w:line="247" w:lineRule="auto"/>
        <w:tabs>
          <w:tab w:leader="none" w:pos="12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trust to be classified as other than a grantor trust for United States federal income tax purposes,</w:t>
      </w:r>
    </w:p>
    <w:p>
      <w:pPr>
        <w:spacing w:after="0" w:line="197" w:lineRule="exact"/>
        <w:rPr>
          <w:rFonts w:ascii="Courier New" w:cs="Courier New" w:eastAsia="Courier New" w:hAnsi="Courier New"/>
          <w:sz w:val="17"/>
          <w:szCs w:val="17"/>
          <w:color w:val="auto"/>
        </w:rPr>
      </w:pPr>
    </w:p>
    <w:p>
      <w:pPr>
        <w:ind w:left="1240" w:right="3419" w:hanging="617"/>
        <w:spacing w:after="0" w:line="247" w:lineRule="auto"/>
        <w:tabs>
          <w:tab w:leader="none" w:pos="12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or otherwise adversely affect the powers of the institutional trustee or</w:t>
      </w:r>
    </w:p>
    <w:p>
      <w:pPr>
        <w:spacing w:after="0" w:line="197" w:lineRule="exact"/>
        <w:rPr>
          <w:rFonts w:ascii="Courier New" w:cs="Courier New" w:eastAsia="Courier New" w:hAnsi="Courier New"/>
          <w:sz w:val="17"/>
          <w:szCs w:val="17"/>
          <w:color w:val="auto"/>
        </w:rPr>
      </w:pPr>
    </w:p>
    <w:p>
      <w:pPr>
        <w:ind w:left="1240" w:right="2699" w:hanging="617"/>
        <w:spacing w:after="0" w:line="247" w:lineRule="auto"/>
        <w:tabs>
          <w:tab w:leader="none" w:pos="12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trust to be deemed an "investment company" which is required to be registered under the 1940 Act.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MERGERS, CONSOLIDATIONS OR AMALGAMATIONS</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trust may not consolidate, amalgamate, merge with or into, or be</w:t>
      </w:r>
    </w:p>
    <w:p>
      <w:pPr>
        <w:sectPr>
          <w:pgSz w:w="11900" w:h="16838" w:orient="portrait"/>
          <w:cols w:equalWidth="0" w:num="1">
            <w:col w:w="10219"/>
          </w:cols>
          <w:pgMar w:left="240" w:top="340" w:right="1440" w:bottom="0" w:gutter="0" w:footer="0" w:header="0"/>
        </w:sectPr>
      </w:pPr>
    </w:p>
    <w:bookmarkStart w:id="52" w:name="page53"/>
    <w:bookmarkEnd w:id="52"/>
    <w:p>
      <w:pPr>
        <w:ind w:right="2699"/>
        <w:spacing w:after="0" w:line="246" w:lineRule="auto"/>
        <w:rPr>
          <w:sz w:val="20"/>
          <w:szCs w:val="20"/>
          <w:color w:val="auto"/>
        </w:rPr>
      </w:pPr>
      <w:r>
        <w:rPr>
          <w:rFonts w:ascii="Courier New" w:cs="Courier New" w:eastAsia="Courier New" w:hAnsi="Courier New"/>
          <w:sz w:val="17"/>
          <w:szCs w:val="17"/>
          <w:color w:val="auto"/>
        </w:rPr>
        <w:t>replaced by, or convey, transfer or lease its properties and assets substantially as an entirety, to any corporation or other body, except as described below or as described in "Liquidation Distribution Upon Dissolution".</w:t>
      </w:r>
    </w:p>
    <w:p>
      <w:pPr>
        <w:spacing w:after="0" w:line="200"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trust may, with the consent of the regular trustees and without the consent of the holders of the trust securities, consolidate, amalgamate, merge with or into, or be replaced by a trust organized as under the laws of any state except that</w:t>
      </w:r>
    </w:p>
    <w:p>
      <w:pPr>
        <w:spacing w:after="0" w:line="200" w:lineRule="exact"/>
        <w:rPr>
          <w:sz w:val="20"/>
          <w:szCs w:val="20"/>
          <w:color w:val="auto"/>
        </w:rPr>
      </w:pPr>
    </w:p>
    <w:p>
      <w:pPr>
        <w:ind w:left="1240" w:right="2499" w:hanging="617"/>
        <w:spacing w:after="0" w:line="246" w:lineRule="auto"/>
        <w:tabs>
          <w:tab w:leader="none" w:pos="124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trust is not the surviving entity, the successor entity either (x) expressly assumes all of the obligations of the trust under the trust securities or (y) substitutes for the trust securities other securities having substantially the same terms as the trust securities (the "successor securities"). The successor securities must rank the same as the trust securities with respect to distributions and payments upon liquidation, redemption and otherwise,</w:t>
      </w:r>
    </w:p>
    <w:p>
      <w:pPr>
        <w:spacing w:after="0" w:line="202" w:lineRule="exact"/>
        <w:rPr>
          <w:rFonts w:ascii="Courier New" w:cs="Courier New" w:eastAsia="Courier New" w:hAnsi="Courier New"/>
          <w:sz w:val="17"/>
          <w:szCs w:val="17"/>
          <w:color w:val="auto"/>
        </w:rPr>
      </w:pPr>
    </w:p>
    <w:p>
      <w:pPr>
        <w:jc w:val="both"/>
        <w:ind w:left="1240" w:right="2999" w:hanging="514"/>
        <w:spacing w:after="0" w:line="246" w:lineRule="auto"/>
        <w:tabs>
          <w:tab w:leader="none" w:pos="1240"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expressly acknowledge a trustee of the successor entity possessing the same powers and duties as the institutional trustee as the holder of the debentures,</w:t>
      </w:r>
    </w:p>
    <w:p>
      <w:pPr>
        <w:spacing w:after="0" w:line="199"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trust preferred securities are listed, any successor securities will be listed upon notification of issuance, on any national securities exchange or with another organization on which the trust preferred securities are then listed or quoted,</w:t>
      </w:r>
    </w:p>
    <w:p>
      <w:pPr>
        <w:spacing w:after="0" w:line="200" w:lineRule="exact"/>
        <w:rPr>
          <w:sz w:val="20"/>
          <w:szCs w:val="20"/>
          <w:color w:val="auto"/>
        </w:rPr>
      </w:pPr>
    </w:p>
    <w:p>
      <w:pPr>
        <w:ind w:left="1240" w:right="2499" w:hanging="617"/>
        <w:spacing w:after="0" w:line="246" w:lineRule="auto"/>
        <w:tabs>
          <w:tab w:leader="none" w:pos="124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consolidation, amalgamation or replacement does not cause the trust preferred securities, including any successor securities, to be downgraded by any nationally recognized statistical rating organization,</w:t>
      </w:r>
    </w:p>
    <w:p>
      <w:pPr>
        <w:spacing w:after="0" w:line="200"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consolidation, amalgamation or replacement does not adversely affect the rights,</w:t>
      </w:r>
    </w:p>
    <w:p>
      <w:pPr>
        <w:spacing w:after="0" w:line="1" w:lineRule="exact"/>
        <w:rPr>
          <w:rFonts w:ascii="Courier New" w:cs="Courier New" w:eastAsia="Courier New" w:hAnsi="Courier New"/>
          <w:sz w:val="17"/>
          <w:szCs w:val="17"/>
          <w:color w:val="auto"/>
        </w:rPr>
      </w:pPr>
    </w:p>
    <w:p>
      <w:pPr>
        <w:ind w:left="1240"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preferences and privileges of the holders of the trust securities, including any successor</w:t>
      </w:r>
    </w:p>
    <w:p>
      <w:pPr>
        <w:spacing w:after="0" w:line="1" w:lineRule="exact"/>
        <w:rPr>
          <w:rFonts w:ascii="Courier New" w:cs="Courier New" w:eastAsia="Courier New" w:hAnsi="Courier New"/>
          <w:sz w:val="17"/>
          <w:szCs w:val="17"/>
          <w:color w:val="auto"/>
        </w:rPr>
      </w:pPr>
    </w:p>
    <w:p>
      <w:pPr>
        <w:ind w:left="1240"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in any material respect other than with respect to any dilution of the holders' interest in</w:t>
      </w:r>
    </w:p>
    <w:p>
      <w:pPr>
        <w:spacing w:after="0" w:line="1"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new entity,</w:t>
      </w:r>
    </w:p>
    <w:p>
      <w:pPr>
        <w:spacing w:after="0" w:line="203" w:lineRule="exact"/>
        <w:rPr>
          <w:rFonts w:ascii="Courier New" w:cs="Courier New" w:eastAsia="Courier New" w:hAnsi="Courier New"/>
          <w:sz w:val="17"/>
          <w:szCs w:val="17"/>
          <w:color w:val="auto"/>
        </w:rPr>
      </w:pPr>
    </w:p>
    <w:p>
      <w:pPr>
        <w:ind w:left="1240" w:right="2699" w:hanging="514"/>
        <w:spacing w:after="0" w:line="247" w:lineRule="auto"/>
        <w:tabs>
          <w:tab w:leader="none" w:pos="1240"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successor entity has a purpose substantially identical to that of the trust,</w:t>
      </w:r>
    </w:p>
    <w:p>
      <w:pPr>
        <w:spacing w:after="0" w:line="197" w:lineRule="exact"/>
        <w:rPr>
          <w:rFonts w:ascii="Courier New" w:cs="Courier New" w:eastAsia="Courier New" w:hAnsi="Courier New"/>
          <w:sz w:val="17"/>
          <w:szCs w:val="17"/>
          <w:color w:val="auto"/>
        </w:rPr>
      </w:pPr>
    </w:p>
    <w:p>
      <w:pPr>
        <w:ind w:left="1240" w:right="2999" w:hanging="514"/>
        <w:spacing w:after="0" w:line="246" w:lineRule="auto"/>
        <w:tabs>
          <w:tab w:leader="none" w:pos="1240"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merger, consolidation, amalgamation or replacement, we have received an opinion of a nationally recognized independent counsel to the trust experienced in those matters that,</w:t>
      </w:r>
    </w:p>
    <w:p>
      <w:pPr>
        <w:spacing w:after="0" w:line="200" w:lineRule="exact"/>
        <w:rPr>
          <w:rFonts w:ascii="Courier New" w:cs="Courier New" w:eastAsia="Courier New" w:hAnsi="Courier New"/>
          <w:sz w:val="17"/>
          <w:szCs w:val="17"/>
          <w:color w:val="auto"/>
        </w:rPr>
      </w:pPr>
    </w:p>
    <w:p>
      <w:pPr>
        <w:ind w:left="1860" w:right="27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 merger, consolidation, amalgamation or replacement does not adversely affect the rights, preferences and privileges of the holders of the trust securities, including any successor securities, in any material respect other than with respect to any dilution of the holders' interest in the new entity,</w:t>
      </w:r>
    </w:p>
    <w:p>
      <w:pPr>
        <w:spacing w:after="0" w:line="201" w:lineRule="exact"/>
        <w:rPr>
          <w:rFonts w:ascii="Courier New" w:cs="Courier New" w:eastAsia="Courier New" w:hAnsi="Courier New"/>
          <w:sz w:val="17"/>
          <w:szCs w:val="17"/>
          <w:color w:val="auto"/>
        </w:rPr>
      </w:pPr>
    </w:p>
    <w:p>
      <w:pPr>
        <w:ind w:left="1860" w:right="26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ofollowing the merger, consolidation, amalgamation or replacement, neither the trust nor the successor entity will be required to register as an investment company under the 1940 Act and</w:t>
      </w:r>
    </w:p>
    <w:p>
      <w:pPr>
        <w:spacing w:after="0" w:line="200" w:lineRule="exact"/>
        <w:rPr>
          <w:rFonts w:ascii="Courier New" w:cs="Courier New" w:eastAsia="Courier New" w:hAnsi="Courier New"/>
          <w:sz w:val="17"/>
          <w:szCs w:val="17"/>
          <w:color w:val="auto"/>
        </w:rPr>
      </w:pPr>
    </w:p>
    <w:p>
      <w:pPr>
        <w:ind w:left="1860" w:right="26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ofollowing the merger, consolidation, amalgamation or replacement, the trust or the successor entity will continue to be classified as a grantor trust for United States federal income tax purposes, and</w:t>
      </w:r>
    </w:p>
    <w:p>
      <w:pPr>
        <w:spacing w:after="0" w:line="200" w:lineRule="exact"/>
        <w:rPr>
          <w:sz w:val="20"/>
          <w:szCs w:val="20"/>
          <w:color w:val="auto"/>
        </w:rPr>
      </w:pPr>
    </w:p>
    <w:p>
      <w:pPr>
        <w:ind w:left="1240" w:right="2599" w:hanging="617"/>
        <w:spacing w:after="0" w:line="246" w:lineRule="auto"/>
        <w:tabs>
          <w:tab w:leader="none" w:pos="12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guarantee the obligations of the successor entity under the successor securities at least to the extent provided by the guarantee and the common securities guarantee.</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Notwithstanding the above, the trust shall not, except with the consent of holders of 100% in stated liquidation amount of the trust securities, consolidate, amalgamate, merge with or into, or be replaced by any other entity or permit any other entity to consolidate, amalgamate, merge with or into, or replace it, if that consolidation, amalgamation, merger or replacement would cause the trust or the successor entity to be classified as other than a grantor trust for United States federal income tax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ONLY ISSUANCE -- THE DEPOSITORY TRUST COMPANY</w:t>
      </w:r>
    </w:p>
    <w:p>
      <w:pPr>
        <w:spacing w:after="0" w:line="203" w:lineRule="exact"/>
        <w:rPr>
          <w:sz w:val="20"/>
          <w:szCs w:val="20"/>
          <w:color w:val="auto"/>
        </w:rPr>
      </w:pPr>
    </w:p>
    <w:p>
      <w:pPr>
        <w:ind w:right="3519" w:firstLine="618"/>
        <w:spacing w:after="0" w:line="247" w:lineRule="auto"/>
        <w:rPr>
          <w:sz w:val="20"/>
          <w:szCs w:val="20"/>
          <w:color w:val="auto"/>
        </w:rPr>
      </w:pPr>
      <w:r>
        <w:rPr>
          <w:rFonts w:ascii="Courier New" w:cs="Courier New" w:eastAsia="Courier New" w:hAnsi="Courier New"/>
          <w:sz w:val="17"/>
          <w:szCs w:val="17"/>
          <w:color w:val="auto"/>
        </w:rPr>
        <w:t>If the trust preferred securities are issued as one or more fully-registered global trust preferred securities certificates</w:t>
      </w:r>
    </w:p>
    <w:p>
      <w:pPr>
        <w:sectPr>
          <w:pgSz w:w="11900" w:h="16838" w:orient="portrait"/>
          <w:cols w:equalWidth="0" w:num="1">
            <w:col w:w="10219"/>
          </w:cols>
          <w:pgMar w:left="240" w:top="142" w:right="1440" w:bottom="0" w:gutter="0" w:footer="0" w:header="0"/>
        </w:sectPr>
      </w:pPr>
    </w:p>
    <w:bookmarkStart w:id="53" w:name="page54"/>
    <w:bookmarkEnd w:id="53"/>
    <w:p>
      <w:pPr>
        <w:ind w:right="2599"/>
        <w:spacing w:after="0" w:line="246" w:lineRule="auto"/>
        <w:rPr>
          <w:sz w:val="20"/>
          <w:szCs w:val="20"/>
          <w:color w:val="auto"/>
        </w:rPr>
      </w:pPr>
      <w:r>
        <w:rPr>
          <w:rFonts w:ascii="Courier New" w:cs="Courier New" w:eastAsia="Courier New" w:hAnsi="Courier New"/>
          <w:sz w:val="17"/>
          <w:szCs w:val="17"/>
          <w:color w:val="auto"/>
        </w:rPr>
        <w:t>representing the total aggregate number of trust preferred securities, the depositary will act as securities depositary for any trust preferred securities that are held separately from the Income PRIDES. In that case, the trust preferred securities will be issued only as fully-registered securities registered in the name of Cede &amp; Co., the depositary's nominee. However, under some circumstances, the regular trustees with our consent may decide not to use the system of book-entry transfers through the DTC with respect to the trust preferred securities. In that case, certificates of the trust preferred securities will be printed and delivered to the holders.</w:t>
      </w:r>
    </w:p>
    <w:p>
      <w:pPr>
        <w:spacing w:after="0" w:line="204"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laws of some jurisdictions require that some purchasers of securities take physical delivery of securities in definitive form. These laws may impair the ability to transfer beneficial interests in the global trust preferred securities as represented by a global certificate.</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Purchases of trust preferred securities within the depositary's system must be made by or through direct participants, which will receive a credit for the trust preferred securities on the depositary's records. The beneficial ownership interest of each actual purchaser of each trust preferred security is in turn to be recorded on the direct and indirect participants' records. Beneficial owners will not receive written confirmation from the depositary of their purchases, but beneficial owners are expected to receive written confirmations providing details of the transaction, as well as periodic statements of their holdings, from the direct or indirect participants through which the beneficial owners purchased trust preferred securities. Transfers of ownership interests in the trust preferred securities are to be accomplished by entries made on the books of participants acting on behalf of beneficial owners. Beneficial owners will not receive certificates representing their ownership interests in the trust preferred securities, except if use of the book-entry system for the trust preferred securities is discontinued.</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To facilitate subsequent transfers, all the trust preferred securities deposited by participants with the depositary will be registered in the name of the depositary's nominee, Cede &amp; Co. The deposit of trust preferred securities with the depositary and their registration in the name of Cede &amp; Co. cause no change in beneficial ownership. The depositary has no knowledge of the actual beneficial owners of the trust preferred securities. The depositary's records reflect only the identity of the direct participants to whose accounts those trust preferred securities are credited, which may or may not be the beneficial owners. The participants will remain responsible for keeping account of their holdings on behalf of their customers.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So long as the depositary or its nominee is the registered owner or holder of a global certificate, the depositary or the nominee will be considered the sole owner or holder of the trust preferred securities represented for all purposes under the declaration and the trust preferred securities. No beneficial owner of an interest in a global certificate will be able to transfer that interest except in accordance with the depositary applicable procedures, in addition to those provided for under the declaration.</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depositary has advised us that it will take any action permitted to be taken by a holder of trust preferred securities, including the presentation of trust preferred securities for exchange, only at the direction of one or more participants to whose account the depositary's interests in the global certificates are credited and only in respect of the portion of the stated liquidation amount of trust preferred securities as to which such participant or participants has or have given such directions. However, if there is a declaration event of default under the trust preferred securities, the depositary will exchange the global certificates for certificated securities, which it will distribute to its participants.</w:t>
      </w:r>
    </w:p>
    <w:p>
      <w:pPr>
        <w:spacing w:after="0" w:line="204"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Conveyance of notices and other communications by the depositary to direct participants and indirect participants and by direct participants and indirect participants to beneficial owners will be governed by arrangements among them, subject to any statutory or regulatory requirements that may be in force from time to time.</w:t>
      </w:r>
    </w:p>
    <w:p>
      <w:pPr>
        <w:spacing w:after="0" w:line="201"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Although voting with respect to the trust preferred securities is limited, in those cases where a vote is required, neither the depositary nor Cede &amp; Co. will itself consent or vote with respect to trust preferred securities. Under its usual procedures, the depositary would mail an omnibus proxy to the trust as soon as possible after the record date. The omnibus proxy assigns Cede &amp; Co.'s consenting or voting rights to those direct participants to whose accounts the trust preferred securities are credited on the record date. The direct participants are identified in a listing attached to the omnibus proxy. We and the trust believe that the arrangements among the depositary, direct and indirect participants, and beneficial owners will enable the beneficial owners to exercise rights</w:t>
      </w:r>
    </w:p>
    <w:p>
      <w:pPr>
        <w:sectPr>
          <w:pgSz w:w="11900" w:h="16838" w:orient="portrait"/>
          <w:cols w:equalWidth="0" w:num="1">
            <w:col w:w="10219"/>
          </w:cols>
          <w:pgMar w:left="240" w:top="142" w:right="1440" w:bottom="0" w:gutter="0" w:footer="0" w:header="0"/>
        </w:sectPr>
      </w:pPr>
    </w:p>
    <w:bookmarkStart w:id="54" w:name="page55"/>
    <w:bookmarkEnd w:id="54"/>
    <w:p>
      <w:pPr>
        <w:ind w:right="2699"/>
        <w:spacing w:after="0" w:line="247" w:lineRule="auto"/>
        <w:rPr>
          <w:sz w:val="20"/>
          <w:szCs w:val="20"/>
          <w:color w:val="auto"/>
        </w:rPr>
      </w:pPr>
      <w:r>
        <w:rPr>
          <w:rFonts w:ascii="Courier New" w:cs="Courier New" w:eastAsia="Courier New" w:hAnsi="Courier New"/>
          <w:sz w:val="17"/>
          <w:szCs w:val="17"/>
          <w:color w:val="auto"/>
        </w:rPr>
        <w:t>equivalent in substance to the rights that can be directly exercised by a record holder of a beneficial interest in the trust.</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Distribution payments on the trust preferred securities issued in the form of one or more global certificates will be made to the depositary in immediately available funds. The depositary's practice is to credit direct participants' accounts on the relevant payment date in accordance with their respective holdings shown on the depositary's records unless the depositary has reason to believe that it will not receive payments on that payment date. Payments by participants to beneficial owners will be governed by standing instructions and customary practices, as is the case with securities held for the account of customers in bearer form or registered in "street name." Those payments will be the responsibility of the participant and not of the depositary, the trust or us, subject to any statutory or regulatory requirements to the contrary that may be in force from time to time. Payment of distributions to the depositary is the responsibility of the trust, disbursement of such payments to direct participants is the responsibility of the depositary, and disbursement of those payments to the beneficial owners is the responsibility of direct and indirect participants.</w:t>
      </w:r>
    </w:p>
    <w:p>
      <w:pPr>
        <w:spacing w:after="0" w:line="20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Except as provided here, a beneficial owner in a global trust preferred security certificate will not be entitled to receive physical delivery of trust preferred securities. Accordingly, each beneficial owner must rely on the procedures of the depositary to exercise any rights under the trust preferred securities.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Although the depositary has agreed to the above procedure to facilitate transfer of interests in the global certificates among participants, the depositary is under no obligation to perform or continue to perform these procedures and these procedures may be discontinued at any time. Neither us, nor the trust or any trustee will have any responsibility for the performance by the depositary or its participants or indirect participants under the rules and procedures governing the depositary. The depositary may discontinue providing its services as securities depositary with respect to the trust preferred securities at any time by giving reasonable notice to the trust. Under these circumstances, if a successor securities depositary is not obtained, trust preferred securities certificates are required to be printed and delivered to holders. Additionally, the regular trustees, with our consent, may decide to discontinue use of the system of book-entry transfers through the depositary or any successor depositary, with respect to the trust preferred securities. In that case, certificates for the trust preferred securities will be printed and delivered to holders. In each of the above circumstances, we will appoint a paying agent with respect to the trust preferred securities.</w:t>
      </w:r>
    </w:p>
    <w:p>
      <w:pPr>
        <w:spacing w:after="0" w:line="209"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information in this section concerning the depositary and the depositary's book-entry system has been obtained from sources that we and the trust believe to be reliable, but neither we nor the trust take responsibility for its accuracy.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REGISTRAR, TRANSFER AGENT AND PAYING AGENT</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Payments in respect of the trust preferred securities represented by the global certificates shall be made to the depositary. The depositary shall credit the relevant accounts at the depositary on the applicable distribution dates. In the case of certificated securities, those payments shall be made by check mailed to the address of the holder entitled to it as that address appears on the register. The paying agent shall be permitted to resign as paying agent upon 30 days' written notice to the trustees. If First National Bank of Chicago shall no longer be the paying agent, the regular trustees shall appoint a successor to act as paying agent, which shall be a bank or trust company.</w:t>
      </w:r>
    </w:p>
    <w:p>
      <w:pPr>
        <w:spacing w:after="0" w:line="204" w:lineRule="exact"/>
        <w:rPr>
          <w:sz w:val="20"/>
          <w:szCs w:val="20"/>
          <w:color w:val="auto"/>
        </w:rPr>
      </w:pPr>
    </w:p>
    <w:p>
      <w:pPr>
        <w:ind w:right="2799" w:firstLine="618"/>
        <w:spacing w:after="0" w:line="247" w:lineRule="auto"/>
        <w:rPr>
          <w:sz w:val="20"/>
          <w:szCs w:val="20"/>
          <w:color w:val="auto"/>
        </w:rPr>
      </w:pPr>
      <w:r>
        <w:rPr>
          <w:rFonts w:ascii="Courier New" w:cs="Courier New" w:eastAsia="Courier New" w:hAnsi="Courier New"/>
          <w:sz w:val="17"/>
          <w:szCs w:val="17"/>
          <w:color w:val="auto"/>
        </w:rPr>
        <w:t>The First National Bank of Chicago will act as registrar, transfer agent and paying agent for the trust preferred securities.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Registration of transfers of trust preferred securities will be made without charge by or on behalf of the trust. However, payment shall be made and any indemnity as the trust or we may require shall be given in respect of any tax or other government charge which may be imposed in relation to 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THE INSTITUTIONAL TRUSTEE</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institutional trustee, prior to the occurrence of a default with respect to the trust securities and after the curing of any defaults that may have occurred, undertakes to perform only those duties that are specified in the declaration. The institutional trustee, after default, shall exercise the same degree of care as a prudent individual would exercise in the conduct of his or her own affairs. Subject to those provisions, the institutional trustee is under no obligation to exercise</w:t>
      </w:r>
    </w:p>
    <w:p>
      <w:pPr>
        <w:sectPr>
          <w:pgSz w:w="11900" w:h="16838" w:orient="portrait"/>
          <w:cols w:equalWidth="0" w:num="1">
            <w:col w:w="10219"/>
          </w:cols>
          <w:pgMar w:left="240" w:top="142" w:right="1440" w:bottom="0" w:gutter="0" w:footer="0" w:header="0"/>
        </w:sectPr>
      </w:pPr>
    </w:p>
    <w:bookmarkStart w:id="55" w:name="page56"/>
    <w:bookmarkEnd w:id="55"/>
    <w:p>
      <w:pPr>
        <w:ind w:right="2699"/>
        <w:spacing w:after="0" w:line="246" w:lineRule="auto"/>
        <w:rPr>
          <w:sz w:val="20"/>
          <w:szCs w:val="20"/>
          <w:color w:val="auto"/>
        </w:rPr>
      </w:pPr>
      <w:r>
        <w:rPr>
          <w:rFonts w:ascii="Courier New" w:cs="Courier New" w:eastAsia="Courier New" w:hAnsi="Courier New"/>
          <w:sz w:val="17"/>
          <w:szCs w:val="17"/>
          <w:color w:val="auto"/>
        </w:rPr>
        <w:t>any of the powers vested in it by the declaration at the request of any holder of trust preferred securities, unless offered reasonable indemnity by that holder against the costs, expenses and liabilities which it might incur. The holders of trust preferred securities will not be required to offer an indemnity in the case that those holders, by exercising their voting rights, direct the institutional trustee to take any action it is empowered to take under the declaration following a declaration event of default. The institutional trustee also serves as trustee under the guarantee.</w:t>
      </w:r>
    </w:p>
    <w:p>
      <w:pPr>
        <w:spacing w:after="0" w:line="203"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The institutional trustee maintains commercial banking relationships with us.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GOVERNING LAW</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declaration and the trust preferred securities will be governed by, and construed in accordance with, the internal laws of the State of Delaware.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regular trustees are authorized and directed to operate the trust in a way that the trust will not be required to register as an "investment company" under the 1940 Act or be characterized as other than a grantor trust for United States federal income tax purposes. We are authorized and directed to conduct our affairs so that the debentures will be treated as our indebtedness for United States federal income tax purposes. In this connection, we and the regular trustees are authorized to take any action not inconsistent with applicable law, the declaration of trust, the certificate of trust of the trust or our certificate of incorporation, that we and the regular trustees determine in our discretion to be necessary or desirable to achieve that end, as long as that action does not adversely affect the interests of the holders of the trust preferred securities or vary its terms.</w:t>
      </w:r>
    </w:p>
    <w:p>
      <w:pPr>
        <w:spacing w:after="0" w:line="206" w:lineRule="exact"/>
        <w:rPr>
          <w:sz w:val="20"/>
          <w:szCs w:val="20"/>
          <w:color w:val="auto"/>
        </w:rPr>
      </w:pPr>
    </w:p>
    <w:p>
      <w:pPr>
        <w:ind w:right="3119" w:firstLine="618"/>
        <w:spacing w:after="0" w:line="247" w:lineRule="auto"/>
        <w:rPr>
          <w:sz w:val="20"/>
          <w:szCs w:val="20"/>
          <w:color w:val="auto"/>
        </w:rPr>
      </w:pPr>
      <w:r>
        <w:rPr>
          <w:rFonts w:ascii="Courier New" w:cs="Courier New" w:eastAsia="Courier New" w:hAnsi="Courier New"/>
          <w:sz w:val="17"/>
          <w:szCs w:val="17"/>
          <w:color w:val="auto"/>
        </w:rPr>
        <w:t>Holders of the trust preferred securities have no preemptive or similar rights.</w:t>
      </w:r>
    </w:p>
    <w:p>
      <w:pPr>
        <w:spacing w:after="0" w:line="396"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DESCRIPTION OF THE GUARANTEE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Provided below is a summary of information concerning the guarantee which will be executed and delivered by us for the benefit of the holders from time to time of trust preferred securities. The guarantee will be qualified as an indenture under the Trust Indenture Act. The Wilmington Trust Company will act as the guarantee trustee for the purposes of compliance with the provisions of the Trust Indenture Act. The terms of the guarantee will be those provided in the guarantee and those made part of the guarantee by the Trust Indenture Act. The following summary is not necessarily complete, and reference is made to the copy of the form of guarantee including the definitions which is filed as an exhibit to the registration statement relating to this prospectus, and to the Trust Indenture Act. Whenever particular defined terms of the guarantee are referred to in this prospectus, these defined terms are incorporated by reference in this prospectus. The guarantee will be held by the guarantee trustee for the benefit of the holders of the trust preferred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Under the guarantee, we will irrevocably and unconditionally agree, to the extent provided there, to pay in full on a senior unsecured basis, to the holders of the trust preferred securities issued by the trust, the guarantee payments. We shall pay the guarantee payments as and when due, regardless of any defense, right of set-off or counterclaim which the trust may have or assert. We shall make these payments except to the extent paid by the trust. The following payments or distributions with respect to trust preferred securities issued by the trust to the extent not paid by or on behalf of the trust, will be subject to the guarantee, without duplication:</w:t>
      </w:r>
    </w:p>
    <w:p>
      <w:pPr>
        <w:spacing w:after="0" w:line="203" w:lineRule="exact"/>
        <w:rPr>
          <w:sz w:val="20"/>
          <w:szCs w:val="20"/>
          <w:color w:val="auto"/>
        </w:rPr>
      </w:pPr>
    </w:p>
    <w:p>
      <w:pPr>
        <w:ind w:left="1240" w:right="2499" w:hanging="617"/>
        <w:spacing w:after="0" w:line="246" w:lineRule="auto"/>
        <w:tabs>
          <w:tab w:leader="none" w:pos="124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and unpaid distributions which are required to be paid on the trust preferred securities, to the extent the trust shall have funds available;</w:t>
      </w:r>
    </w:p>
    <w:p>
      <w:pPr>
        <w:spacing w:after="0" w:line="199"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price, including all accumulated and unpaid distributions to the date of redemption, of trust preferred securities in respect of which the related debentures have been redeemed by us upon the occurrence of a tax event redemption, to the extent the trust shall have funds available; and</w:t>
      </w:r>
    </w:p>
    <w:p>
      <w:pPr>
        <w:spacing w:after="0" w:line="200"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 voluntary or involuntary dissolution of the trust, other than in connection with the distribution of debentures to the holders of trust preferred securities, the lesser of</w:t>
      </w:r>
    </w:p>
    <w:p>
      <w:pPr>
        <w:sectPr>
          <w:pgSz w:w="11900" w:h="16838" w:orient="portrait"/>
          <w:cols w:equalWidth="0" w:num="1">
            <w:col w:w="10219"/>
          </w:cols>
          <w:pgMar w:left="240" w:top="142" w:right="1440" w:bottom="0" w:gutter="0" w:footer="0" w:header="0"/>
        </w:sectPr>
      </w:pPr>
    </w:p>
    <w:bookmarkStart w:id="56" w:name="page57"/>
    <w:bookmarkEnd w:id="56"/>
    <w:p>
      <w:pPr>
        <w:ind w:left="1860" w:right="2699" w:hanging="619"/>
        <w:spacing w:after="0" w:line="246" w:lineRule="auto"/>
        <w:tabs>
          <w:tab w:leader="none" w:pos="186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the stated liquidation amount and all accrued and unpaid distributions on the trust preferred securities to the date of payment, to the extent the trust has funds available, and</w:t>
      </w:r>
    </w:p>
    <w:p>
      <w:pPr>
        <w:spacing w:after="0" w:line="200" w:lineRule="exact"/>
        <w:rPr>
          <w:rFonts w:ascii="Courier New" w:cs="Courier New" w:eastAsia="Courier New" w:hAnsi="Courier New"/>
          <w:sz w:val="17"/>
          <w:szCs w:val="17"/>
          <w:color w:val="auto"/>
        </w:rPr>
      </w:pPr>
    </w:p>
    <w:p>
      <w:pPr>
        <w:jc w:val="both"/>
        <w:ind w:left="1860" w:right="2499" w:hanging="619"/>
        <w:spacing w:after="0" w:line="246" w:lineRule="auto"/>
        <w:tabs>
          <w:tab w:leader="none" w:pos="186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assets of the trust remaining available for distribution to holders of the trust preferred securities in liquidation of the trust.</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Our obligation to make a guarantee payment may be satisfied by direct payment of the required amounts by us to the holders of trust preferred securities or by causing the trust to pay those amounts to the holders.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guarantee will be a full and unconditional guarantee on a senior unsecured basis with respect to the trust preferred securities issued by the trust, but will not apply to any payment of distributions except to the extent the trust shall have funds available. If we do not make interest payments on the debentures purchased by the trust, the trust will not pay distributions on the trust preferred securities and will not have funds available.</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guarantee, when taken together with our obligations under the debentures, the indenture, and the declaration, will have the effect of providing a full and unconditional guarantee on a senior unsecured basis by us of payments due on the trust preferred securities.</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have also agreed separately to irrevocably and unconditionally guarantee the obligations of the trust with respect to the common securities to the same extent as the guarantee. However, in the case of an indenture event of default, holders of trust preferred securities shall have priority over holders of common securities with respect to distributions and payments on liquidation, redemption or otherwise.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CENDANT'S GUARANTEE COVENANTS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the guarantee, we will covenant that, so long as any trust preferred securities issued by the trust remain outstanding, if there shall have occurred any event that would constitute an event of default under the guarantee or the declaration, then</w:t>
      </w:r>
    </w:p>
    <w:p>
      <w:pPr>
        <w:spacing w:after="0" w:line="200" w:lineRule="exact"/>
        <w:rPr>
          <w:sz w:val="20"/>
          <w:szCs w:val="20"/>
          <w:color w:val="auto"/>
        </w:rPr>
      </w:pPr>
    </w:p>
    <w:p>
      <w:pPr>
        <w:ind w:left="1240" w:right="2599" w:hanging="514"/>
        <w:spacing w:after="0" w:line="246" w:lineRule="auto"/>
        <w:tabs>
          <w:tab w:leader="none" w:pos="124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declare or pay dividends on, make distributions with respect to, or redeem, purchase or acquire, or make a liquidation payment with respect to, any of our capital stock, other than</w:t>
      </w:r>
    </w:p>
    <w:p>
      <w:pPr>
        <w:spacing w:after="0" w:line="200" w:lineRule="exact"/>
        <w:rPr>
          <w:rFonts w:ascii="Courier New" w:cs="Courier New" w:eastAsia="Courier New" w:hAnsi="Courier New"/>
          <w:sz w:val="17"/>
          <w:szCs w:val="17"/>
          <w:color w:val="auto"/>
        </w:rPr>
      </w:pPr>
    </w:p>
    <w:p>
      <w:pPr>
        <w:ind w:left="1860" w:right="24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opurchases or acquisitions of our capital stock in connection with the satisfaction of our obligations under any employee or agent benefit plans or under any contract or security outstanding on the date of that event requiring us to purchase our capital stock,</w:t>
      </w:r>
    </w:p>
    <w:p>
      <w:pPr>
        <w:spacing w:after="0" w:line="200" w:lineRule="exact"/>
        <w:rPr>
          <w:rFonts w:ascii="Courier New" w:cs="Courier New" w:eastAsia="Courier New" w:hAnsi="Courier New"/>
          <w:sz w:val="17"/>
          <w:szCs w:val="17"/>
          <w:color w:val="auto"/>
        </w:rPr>
      </w:pPr>
    </w:p>
    <w:p>
      <w:pPr>
        <w:ind w:left="1860" w:right="24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oas a result of a reclassification of our capital stock or the exchange or conversion of one class or series of our capital stock for another class or series of our capital stock,</w:t>
      </w:r>
    </w:p>
    <w:p>
      <w:pPr>
        <w:spacing w:after="0" w:line="200" w:lineRule="exact"/>
        <w:rPr>
          <w:rFonts w:ascii="Courier New" w:cs="Courier New" w:eastAsia="Courier New" w:hAnsi="Courier New"/>
          <w:sz w:val="17"/>
          <w:szCs w:val="17"/>
          <w:color w:val="auto"/>
        </w:rPr>
      </w:pPr>
    </w:p>
    <w:p>
      <w:pPr>
        <w:ind w:left="1860" w:right="28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 purchase of fractional interests in shares of our capital stock pursuant to the conversion or exchange provisions of our capital stock or the security being converted or exchanged,</w:t>
      </w:r>
    </w:p>
    <w:p>
      <w:pPr>
        <w:spacing w:after="0" w:line="200" w:lineRule="exact"/>
        <w:rPr>
          <w:rFonts w:ascii="Courier New" w:cs="Courier New" w:eastAsia="Courier New" w:hAnsi="Courier New"/>
          <w:sz w:val="17"/>
          <w:szCs w:val="17"/>
          <w:color w:val="auto"/>
        </w:rPr>
      </w:pPr>
    </w:p>
    <w:p>
      <w:pPr>
        <w:ind w:left="1860" w:right="25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odividends or distributions in our capital stock (or rights to acquire capital stock) or repurchases or redemptions of capital stock solely from the issuance or exchange of capital stock or</w:t>
      </w:r>
    </w:p>
    <w:p>
      <w:pPr>
        <w:spacing w:after="0" w:line="200" w:lineRule="exact"/>
        <w:rPr>
          <w:rFonts w:ascii="Courier New" w:cs="Courier New" w:eastAsia="Courier New" w:hAnsi="Courier New"/>
          <w:sz w:val="17"/>
          <w:szCs w:val="17"/>
          <w:color w:val="auto"/>
        </w:rPr>
      </w:pPr>
    </w:p>
    <w:p>
      <w:pPr>
        <w:ind w:left="1860" w:right="2399" w:hanging="618"/>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oredemptions or repurchases of any rights outstanding under a shareholder rights plan;</w:t>
      </w:r>
    </w:p>
    <w:p>
      <w:pPr>
        <w:spacing w:after="0" w:line="197" w:lineRule="exact"/>
        <w:rPr>
          <w:rFonts w:ascii="Courier New" w:cs="Courier New" w:eastAsia="Courier New" w:hAnsi="Courier New"/>
          <w:sz w:val="17"/>
          <w:szCs w:val="17"/>
          <w:color w:val="auto"/>
        </w:rPr>
      </w:pPr>
    </w:p>
    <w:p>
      <w:pPr>
        <w:ind w:left="1240" w:right="2699" w:hanging="514"/>
        <w:spacing w:after="0" w:line="246" w:lineRule="auto"/>
        <w:tabs>
          <w:tab w:leader="none" w:pos="124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payment of interest, principal or premium, if any, on or repay, repurchase or redeem any debt securities issued by us that rank junior to those debentures; and</w:t>
      </w:r>
    </w:p>
    <w:p>
      <w:pPr>
        <w:spacing w:after="0" w:line="200" w:lineRule="exact"/>
        <w:rPr>
          <w:rFonts w:ascii="Courier New" w:cs="Courier New" w:eastAsia="Courier New" w:hAnsi="Courier New"/>
          <w:sz w:val="17"/>
          <w:szCs w:val="17"/>
          <w:color w:val="auto"/>
        </w:rPr>
      </w:pPr>
    </w:p>
    <w:p>
      <w:pPr>
        <w:ind w:left="1240" w:right="2799" w:hanging="514"/>
        <w:spacing w:after="0" w:line="246" w:lineRule="auto"/>
        <w:tabs>
          <w:tab w:leader="none" w:pos="124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guarantee payments with respect to the above other than according to the guarantee or the common securities guarantee.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GUARANTEE; ASSIGNMENT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Except with respect to any changes which do not adversely affect the rights of holders of trust preferred securities, in which case no vote will be required, the guarantee may be amended only with the prior approval of</w:t>
      </w:r>
    </w:p>
    <w:p>
      <w:pPr>
        <w:sectPr>
          <w:pgSz w:w="11900" w:h="16838" w:orient="portrait"/>
          <w:cols w:equalWidth="0" w:num="1">
            <w:col w:w="10219"/>
          </w:cols>
          <w:pgMar w:left="240" w:top="142" w:right="1440" w:bottom="0" w:gutter="0" w:footer="0" w:header="0"/>
        </w:sectPr>
      </w:pPr>
    </w:p>
    <w:bookmarkStart w:id="57" w:name="page58"/>
    <w:bookmarkEnd w:id="57"/>
    <w:p>
      <w:pPr>
        <w:ind w:right="2499"/>
        <w:spacing w:after="0" w:line="246" w:lineRule="auto"/>
        <w:rPr>
          <w:sz w:val="20"/>
          <w:szCs w:val="20"/>
          <w:color w:val="auto"/>
        </w:rPr>
      </w:pPr>
      <w:r>
        <w:rPr>
          <w:rFonts w:ascii="Courier New" w:cs="Courier New" w:eastAsia="Courier New" w:hAnsi="Courier New"/>
          <w:sz w:val="17"/>
          <w:szCs w:val="17"/>
          <w:color w:val="auto"/>
        </w:rPr>
        <w:t>the holders of not less than a majority in stated liquidation amount of the outstanding trust preferred securities issued by the trust. All guarantees and agreements contained in the guarantee shall bind the successors, assigns, receivers, trustees and our representatives and shall inure to the benefit of the holders of the trust preferred securities then outstanding.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guarantee will terminate</w:t>
      </w:r>
    </w:p>
    <w:p>
      <w:pPr>
        <w:spacing w:after="0" w:line="203" w:lineRule="exact"/>
        <w:rPr>
          <w:sz w:val="20"/>
          <w:szCs w:val="20"/>
          <w:color w:val="auto"/>
        </w:rPr>
      </w:pPr>
    </w:p>
    <w:p>
      <w:pPr>
        <w:ind w:left="1240" w:right="2799" w:hanging="617"/>
        <w:spacing w:after="0" w:line="247" w:lineRule="auto"/>
        <w:tabs>
          <w:tab w:leader="none" w:pos="124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distribution of the debentures held by the trust to the holders of the trust preferred securities,</w:t>
      </w:r>
    </w:p>
    <w:p>
      <w:pPr>
        <w:spacing w:after="0" w:line="197" w:lineRule="exact"/>
        <w:rPr>
          <w:rFonts w:ascii="Courier New" w:cs="Courier New" w:eastAsia="Courier New" w:hAnsi="Courier New"/>
          <w:sz w:val="17"/>
          <w:szCs w:val="17"/>
          <w:color w:val="auto"/>
        </w:rPr>
      </w:pPr>
    </w:p>
    <w:p>
      <w:pPr>
        <w:ind w:left="1240" w:right="2599" w:hanging="514"/>
        <w:spacing w:after="0" w:line="246" w:lineRule="auto"/>
        <w:tabs>
          <w:tab w:leader="none" w:pos="124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full payment of the redemption price of all the trust preferred securities in the case that we repurchase all of the debentures upon the occurrence of a tax event redemption or</w:t>
      </w:r>
    </w:p>
    <w:p>
      <w:pPr>
        <w:spacing w:after="0" w:line="199" w:lineRule="exact"/>
        <w:rPr>
          <w:rFonts w:ascii="Courier New" w:cs="Courier New" w:eastAsia="Courier New" w:hAnsi="Courier New"/>
          <w:sz w:val="17"/>
          <w:szCs w:val="17"/>
          <w:color w:val="auto"/>
        </w:rPr>
      </w:pPr>
    </w:p>
    <w:p>
      <w:pPr>
        <w:ind w:left="1240" w:right="2499" w:hanging="514"/>
        <w:spacing w:after="0" w:line="247" w:lineRule="auto"/>
        <w:tabs>
          <w:tab w:leader="none" w:pos="124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full payment of the amounts payable in accordance with the declaration upon liquidation of the trust.</w:t>
      </w:r>
    </w:p>
    <w:p>
      <w:pPr>
        <w:spacing w:after="0" w:line="198"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The guarantee will continue to be effective, or will be reinstated, if at any time any holder of trust preferred securities must return payment of any sums paid under the trust preferred securities or the guarantee.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w:t>
      </w:r>
    </w:p>
    <w:p>
      <w:pPr>
        <w:spacing w:after="0" w:line="203"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An event of default under the guarantee will occur upon our failure to perform any of our payment or other obligations under the guarantee.</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holders of a majority in stated liquidation amount of the trust preferred securities have the right to direct the time, method and place of conducting any proceeding for any remedy available to the guarantee trustee in respect of the guarantee or to direct the exercise of any trust or power conferred upon the guarantee trustee under the guarantee. If the guarantee trustee fails to enforce the guarantee, any holder of trust preferred securities may institute a legal proceeding directly against us to enforce the holder's rights under the guarantee, without first instituting a legal proceeding against the trust, the guarantee trustee or any other person or entity. We waive any right or remedy to require that any action be brought first against the trust or any other person or entity before proceeding directly against 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STATUS OF THE GUARANTEE</w:t>
      </w:r>
    </w:p>
    <w:p>
      <w:pPr>
        <w:spacing w:after="0" w:line="203"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The guarantee will constitute our unsecured obligation and will rank on a parity with all our other senior unsecured obligations.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THE GUARANTEE TRUSTEE</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guarantee trustee, prior to the occurrence of a default with respect to the guarantee, undertakes to perform only those duties that are specified in the guarantee. The guarantee trustee, after default, shall exercise the same degree of care as a prudent individual would exercise in the conduct of his or her own affairs. According to these provisions, the guarantee trustee is under no obligation to exercise any of the powers vested in it by the guarantee at the request of any holder of trust preferred securities, unless offered reasonable indemnity against the costs, expenses and liabilities which it might incur. However, this shall not relieve the guarantee trustee, upon the occurrence of an event of default under the guarantee, from exercising the rights and powers vested in it by the guarantee.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GOVERNING LAW</w:t>
      </w:r>
    </w:p>
    <w:p>
      <w:pPr>
        <w:spacing w:after="0" w:line="203" w:lineRule="exact"/>
        <w:rPr>
          <w:sz w:val="20"/>
          <w:szCs w:val="20"/>
          <w:color w:val="auto"/>
        </w:rPr>
      </w:pPr>
    </w:p>
    <w:p>
      <w:pPr>
        <w:ind w:right="2799" w:firstLine="618"/>
        <w:spacing w:after="0" w:line="247" w:lineRule="auto"/>
        <w:rPr>
          <w:sz w:val="20"/>
          <w:szCs w:val="20"/>
          <w:color w:val="auto"/>
        </w:rPr>
      </w:pPr>
      <w:r>
        <w:rPr>
          <w:rFonts w:ascii="Courier New" w:cs="Courier New" w:eastAsia="Courier New" w:hAnsi="Courier New"/>
          <w:sz w:val="17"/>
          <w:szCs w:val="17"/>
          <w:color w:val="auto"/>
        </w:rPr>
        <w:t>The guarantee will be governed by and construed in accordance with the internal laws of the State of New York.</w:t>
      </w:r>
    </w:p>
    <w:p>
      <w:pPr>
        <w:spacing w:after="0" w:line="198"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DESCRIPTION OF THE DEBENTURES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Provided below is a description of the specific terms of the debentures in which the trust will invest the proceeds from the issuance and sale of the trust securities. The following description is not necessarily complete, and reference is made to the copy of the form of the indenture to be entered into between us and The Bank of Nova Scotia Trust Company of New York , as debt trustee, which is filed as an exhibit to the registration statement relating to this prospectus, and to the Trust Indenture Act. Certain capitalized terms used here are defined in the indenture.</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Under specific circumstances involving the dissolution of the trust, debentures may be distributed to the holders of the trust securities in liquidation of the trust.</w:t>
      </w:r>
    </w:p>
    <w:p>
      <w:pPr>
        <w:sectPr>
          <w:pgSz w:w="11900" w:h="16838" w:orient="portrait"/>
          <w:cols w:equalWidth="0" w:num="1">
            <w:col w:w="10219"/>
          </w:cols>
          <w:pgMar w:left="240" w:top="142"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debentures will be issued as senior unsecured debt under the indenture and will rank on a parity in right of payment with all our other senior unsecured debt obligations. The debentures will be limited in aggregate principal amount to $ million.</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debentures will not be subject to a sinking fund provision. Unless a tax event redemption has occurred prior to February 16, 2001, the entire principal amount of the debentures will mature and become due and payable, together with any accrued and unpaid interest thereon including compound interest and expenses and taxes of the trust, if any, on February 16, 2003.</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will have the right at any time to dissolve the trust and cause the debentures to be distributed to the holders of the trust securities. If debentures are distributed to holders of trust securities in liquidation of the holders' interests in the trust, those debentures will initially be issued as a global security.</w:t>
      </w:r>
    </w:p>
    <w:p>
      <w:pPr>
        <w:spacing w:after="0" w:line="201"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As described in this prospectus, under specific limited circumstances, debentures may be issued in certificated form in exchange for a global security. In the case that debentures are issued in certificated form, these debentures will be in denominations of $50 and integral multiples of $50 and may be transferred or exchanged at the offices described below. Payments on debentures issued as a global security will be made to the depositary, a successor depositary or, in the case that no depositary is used, to a paying agent for the debentures. In the case that debentures are issued in certificated form, principal and interest will be payable, the transfer of the debentures will be registrable and debentures will be exchangeable for debentures of other denominations of a like aggregate principal amount, at the corporate trust office or agency of the institutional trustee in Wilmington, Delaware. However, at our option, payment of interest may be made by check mailed to the address of the entitled holder or by wire transfer to an account appropriately designated by the entitled holder. Notwithstanding the above, so long as the holder of any debentures is the institutional trustee, the payment of principal and interest on the debentures held by the institutional trustee will be made at the place and to the account as may be designated by the institutional trustee.</w:t>
      </w:r>
    </w:p>
    <w:p>
      <w:pPr>
        <w:spacing w:after="0" w:line="21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indenture does not contain provisions that afford holders of the debentures protection in case we are involved in a highly leveraged transaction or other similar transaction that may adversely affect those holders.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Each debenture shall initially bear interest at the rate of 6.45% per year from the original date of issuance, payable quarterly in arrears on February 16, May 16, August 16 and November 16 of each year, commencing</w:t>
      </w:r>
    </w:p>
    <w:p>
      <w:pPr>
        <w:spacing w:after="0" w:line="2" w:lineRule="exact"/>
        <w:rPr>
          <w:sz w:val="20"/>
          <w:szCs w:val="20"/>
          <w:color w:val="auto"/>
        </w:rPr>
      </w:pPr>
    </w:p>
    <w:p>
      <w:pPr>
        <w:jc w:val="both"/>
        <w:ind w:right="2599" w:firstLine="932"/>
        <w:spacing w:after="0" w:line="246" w:lineRule="auto"/>
        <w:tabs>
          <w:tab w:leader="none" w:pos="1132"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debenture shall bear interest to the person in whose name that debenture is registered, subject to certain exceptions, at the close of business on the business day next preceding that interest payment date.</w:t>
      </w:r>
    </w:p>
    <w:p>
      <w:pPr>
        <w:spacing w:after="0" w:line="200" w:lineRule="exact"/>
        <w:rPr>
          <w:sz w:val="20"/>
          <w:szCs w:val="20"/>
          <w:color w:val="auto"/>
        </w:rPr>
      </w:pPr>
    </w:p>
    <w:p>
      <w:pPr>
        <w:ind w:right="2499" w:firstLine="824"/>
        <w:spacing w:after="0" w:line="246" w:lineRule="auto"/>
        <w:rPr>
          <w:sz w:val="20"/>
          <w:szCs w:val="20"/>
          <w:color w:val="auto"/>
        </w:rPr>
      </w:pPr>
      <w:r>
        <w:rPr>
          <w:rFonts w:ascii="Courier New" w:cs="Courier New" w:eastAsia="Courier New" w:hAnsi="Courier New"/>
          <w:sz w:val="17"/>
          <w:szCs w:val="17"/>
          <w:color w:val="auto"/>
        </w:rPr>
        <w:t>The applicable interest rate on the debentures and the distribution rate on the related trust preferred securities outstanding on and after February 16, 2001 will be reset on the third business day immediately preceding February 16, 2001 to the reset rate. The reset rate will be equal to the sum of the reset spread and the rate on the two-year benchmark treasury in effect on the third business day immediately preceding February 16, 2001. The reset rate will be determined by the reset agent as the rate the trust preferred securities should bear in order for a trust preferred security to have an approximate market value on the third business day immediately preceding February 16, 2001 of 100.5% of $50. However, we may limit the reset rate to be no higher than the rate on the two-year benchmark treasury on the third business day immediately preceding February 16, 2001 plus 200 basis points (2%). The market value of the trust preferred securities may be less than 100.5% if the reset spread is limited to a maximum of 2%.</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On the reset announcement date, the two-year benchmark treasury will be selected and the reset agent will establish the reset spread to be added to the rate on the two-year benchmark treasury in effect on the third business day immediately preceding February 16, 2001. On that date, we will announce the reset spread and the two-year benchmark treasury. We will cause a notice of the reset spread and the two-year benchmark treasury to be published on the business day following the reset announcement date by publication in a daily newspaper in the English language of general circulation in The City of New York, which is expected to be The Wall Street Journal. If debentures shall not continue to remain in book-entry only form, we shall have the right to select record dates, which shall be more than fifteen business days but less than 60 business days prior to the</w:t>
      </w:r>
    </w:p>
    <w:p>
      <w:pPr>
        <w:sectPr>
          <w:pgSz w:w="11900" w:h="16838" w:orient="portrait"/>
          <w:cols w:equalWidth="0" w:num="1">
            <w:col w:w="10219"/>
          </w:cols>
          <w:pgMar w:left="240" w:top="142"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7"/>
          <w:szCs w:val="17"/>
          <w:color w:val="auto"/>
        </w:rPr>
        <w:t>interest payment date.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amount of interest payable for any period will be computed on the basis of a 360-day year consisting of twelve 30-day months. The amount of interest payable for any period shorter than a full quarterly period for which interest is computed will be computed on the basis of the actual number of days elapsed in that 90-day period. In the case that any date on which interest is payable on the debentures is not a business day, then payment of the interest payable on that date will be made on the next succeeding day that is a business day. However, no interest or other payment shall be paid in respect of the delay but if that business day is in the next succeeding calendar year, then that payment shall be made on the immediately preceding business day, in each case with the same force and effect as if made on that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EVENT REDEMPTION</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If a tax event shall occur and be continuing, we may, at our option, redeem debentures in whole but not in part at any time prior to February 16, 2001. The redemption price shall equal, for each debenture, the redemption amount plus accrued and unpaid interest, including compound interest and expenses and taxes of the trust, if any, to the date of redemption. If, following the occurrence of a tax event, we exercise our option to redeem the debentures, then the proceeds of that redemption will be applied to redeem trust securities having a liquidation amount equal to the principal amount of debentures to be paid, in accordance with their terms, at the redemption price. The redemption price will be payable in cash to the holders of the trust securities. If a tax event redemption occurs prior to February 16, 2001, the redemption price payable in liquidation of the Income PRIDES holders' interest in the trust will be distributed to the collateral agent. The collateral agent will apply an amount equal to the redemption amount of the redemption price to purchase the treasury portfolio on behalf of the holders of Income PRIDES and remit any remaining portion of the redemption price to the purchase contract agent for payment to the holders of those Income PRIDES. The treasury portfolio will be substituted for the trust preferred securities and will be pledged with the collateral agent to secure the Income PRIDES holders' obligation to purchase our common stock under the purchase contracts. However, if the tax event redemption occurs after February 16, 2001, the treasury portfolio will not be purchased.</w:t>
      </w:r>
    </w:p>
    <w:p>
      <w:pPr>
        <w:spacing w:after="0" w:line="212"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Tax event means the receipt by the trust of an opinion of a nationally recognized independent tax counsel experienced in such matters that, as a result of</w:t>
      </w:r>
    </w:p>
    <w:p>
      <w:pPr>
        <w:spacing w:after="0" w:line="200" w:lineRule="exact"/>
        <w:rPr>
          <w:sz w:val="20"/>
          <w:szCs w:val="20"/>
          <w:color w:val="auto"/>
        </w:rPr>
      </w:pPr>
    </w:p>
    <w:p>
      <w:pPr>
        <w:ind w:left="1240" w:right="2599" w:hanging="617"/>
        <w:spacing w:after="0" w:line="246" w:lineRule="auto"/>
        <w:tabs>
          <w:tab w:leader="none" w:pos="12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to, or change, including any announced prospective change in, the laws or any regulations of the United States or any political subdivision or taxing authority or which affects taxation,</w:t>
      </w:r>
    </w:p>
    <w:p>
      <w:pPr>
        <w:spacing w:after="0" w:line="200"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to or change in an interpretation or application of these laws or regulations by any legislative body, court, governmental agency or regulatory authority or</w:t>
      </w:r>
    </w:p>
    <w:p>
      <w:pPr>
        <w:spacing w:after="0" w:line="199"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interpretation or pronouncement that provides for a position with respect to these laws or regulations that differs from the generally accepted position on the date the trust securities are issued,</w:t>
      </w:r>
    </w:p>
    <w:p>
      <w:pPr>
        <w:spacing w:after="0" w:line="200"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which amendment or change is effective or which interpretation or pronouncement is announced on or after the date of issuance of the trust securities under the declaration, there is more than an insubstantial risk that</w:t>
      </w:r>
    </w:p>
    <w:p>
      <w:pPr>
        <w:spacing w:after="0" w:line="200" w:lineRule="exact"/>
        <w:rPr>
          <w:sz w:val="20"/>
          <w:szCs w:val="20"/>
          <w:color w:val="auto"/>
        </w:rPr>
      </w:pPr>
    </w:p>
    <w:p>
      <w:pPr>
        <w:ind w:left="1240" w:right="3219" w:hanging="617"/>
        <w:spacing w:after="0" w:line="246" w:lineRule="auto"/>
        <w:tabs>
          <w:tab w:leader="none" w:pos="12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payable by us on the debentures would not be deductible, in whole or in part, by us for United States federal income tax purposes or</w:t>
      </w:r>
    </w:p>
    <w:p>
      <w:pPr>
        <w:spacing w:after="0" w:line="199" w:lineRule="exact"/>
        <w:rPr>
          <w:rFonts w:ascii="Courier New" w:cs="Courier New" w:eastAsia="Courier New" w:hAnsi="Courier New"/>
          <w:sz w:val="17"/>
          <w:szCs w:val="17"/>
          <w:color w:val="auto"/>
        </w:rPr>
      </w:pPr>
    </w:p>
    <w:p>
      <w:pPr>
        <w:ind w:left="1240" w:right="2899" w:hanging="617"/>
        <w:spacing w:after="0" w:line="246" w:lineRule="auto"/>
        <w:tabs>
          <w:tab w:leader="none" w:pos="12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income of the trust would be subject to more than a de minimis amount of other taxes, duties or other governmental charges.</w:t>
      </w:r>
    </w:p>
    <w:p>
      <w:pPr>
        <w:spacing w:after="0" w:line="200" w:lineRule="exact"/>
        <w:rPr>
          <w:sz w:val="20"/>
          <w:szCs w:val="20"/>
          <w:color w:val="auto"/>
        </w:rPr>
      </w:pPr>
    </w:p>
    <w:p>
      <w:pPr>
        <w:ind w:right="2799" w:firstLine="618"/>
        <w:spacing w:after="0" w:line="247" w:lineRule="auto"/>
        <w:rPr>
          <w:sz w:val="20"/>
          <w:szCs w:val="20"/>
          <w:color w:val="auto"/>
        </w:rPr>
      </w:pPr>
      <w:r>
        <w:rPr>
          <w:rFonts w:ascii="Courier New" w:cs="Courier New" w:eastAsia="Courier New" w:hAnsi="Courier New"/>
          <w:sz w:val="17"/>
          <w:szCs w:val="17"/>
          <w:color w:val="auto"/>
        </w:rPr>
        <w:t>Treasury portfolio means, with respect to the applicable principal amount of debentures</w:t>
      </w:r>
    </w:p>
    <w:p>
      <w:pPr>
        <w:spacing w:after="0" w:line="198" w:lineRule="exact"/>
        <w:rPr>
          <w:sz w:val="20"/>
          <w:szCs w:val="20"/>
          <w:color w:val="auto"/>
        </w:rPr>
      </w:pPr>
    </w:p>
    <w:p>
      <w:pPr>
        <w:ind w:left="1240" w:right="2699" w:hanging="617"/>
        <w:spacing w:after="0" w:line="246" w:lineRule="auto"/>
        <w:tabs>
          <w:tab w:leader="none" w:pos="12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tax event redemption date occurs prior to February 16, 2001, a portfolio of zero-coupon U.S.</w:t>
      </w:r>
    </w:p>
    <w:p>
      <w:pPr>
        <w:spacing w:after="0" w:line="1"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treasury securities consisting of</w:t>
      </w:r>
    </w:p>
    <w:p>
      <w:pPr>
        <w:spacing w:after="0" w:line="203" w:lineRule="exact"/>
        <w:rPr>
          <w:rFonts w:ascii="Courier New" w:cs="Courier New" w:eastAsia="Courier New" w:hAnsi="Courier New"/>
          <w:sz w:val="17"/>
          <w:szCs w:val="17"/>
          <w:color w:val="auto"/>
        </w:rPr>
      </w:pPr>
    </w:p>
    <w:p>
      <w:pPr>
        <w:ind w:left="1860" w:right="25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ointerest or principal strips of U.S. treasury securities which mature on or prior to February</w:t>
      </w:r>
    </w:p>
    <w:p>
      <w:pPr>
        <w:spacing w:after="0" w:line="1" w:lineRule="exact"/>
        <w:rPr>
          <w:rFonts w:ascii="Courier New" w:cs="Courier New" w:eastAsia="Courier New" w:hAnsi="Courier New"/>
          <w:sz w:val="17"/>
          <w:szCs w:val="17"/>
          <w:color w:val="auto"/>
        </w:rPr>
      </w:pPr>
    </w:p>
    <w:p>
      <w:pPr>
        <w:ind w:left="1860" w:right="26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 2001 in an aggregate amount equal to the applicable principal amount and</w:t>
      </w:r>
    </w:p>
    <w:p>
      <w:pPr>
        <w:sectPr>
          <w:pgSz w:w="11900" w:h="16838" w:orient="portrait"/>
          <w:cols w:equalWidth="0" w:num="1">
            <w:col w:w="10219"/>
          </w:cols>
          <w:pgMar w:left="240" w:top="142" w:right="1440" w:bottom="0" w:gutter="0" w:footer="0" w:header="0"/>
        </w:sectPr>
      </w:pPr>
    </w:p>
    <w:bookmarkStart w:id="60" w:name="page61"/>
    <w:bookmarkEnd w:id="60"/>
    <w:p>
      <w:pPr>
        <w:ind w:left="1860" w:right="2279" w:hanging="722"/>
        <w:spacing w:after="0" w:line="246" w:lineRule="auto"/>
        <w:tabs>
          <w:tab w:leader="none" w:pos="1860"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scheduled interest payment date on the debentures that occurs after</w:t>
      </w:r>
    </w:p>
    <w:p>
      <w:pPr>
        <w:spacing w:after="0" w:line="1" w:lineRule="exact"/>
        <w:rPr>
          <w:rFonts w:ascii="Courier New" w:cs="Courier New" w:eastAsia="Courier New" w:hAnsi="Courier New"/>
          <w:sz w:val="17"/>
          <w:szCs w:val="17"/>
          <w:color w:val="auto"/>
        </w:rPr>
      </w:pPr>
    </w:p>
    <w:p>
      <w:pPr>
        <w:ind w:left="186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tax event redemption date, interest or principal strips of U.S. treasury securities which</w:t>
      </w:r>
    </w:p>
    <w:p>
      <w:pPr>
        <w:spacing w:after="0" w:line="1" w:lineRule="exact"/>
        <w:rPr>
          <w:rFonts w:ascii="Courier New" w:cs="Courier New" w:eastAsia="Courier New" w:hAnsi="Courier New"/>
          <w:sz w:val="17"/>
          <w:szCs w:val="17"/>
          <w:color w:val="auto"/>
        </w:rPr>
      </w:pPr>
    </w:p>
    <w:p>
      <w:pPr>
        <w:ind w:left="1860" w:right="27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mature on or prior to that date in an aggregate amount equal to the aggregate interest</w:t>
      </w:r>
    </w:p>
    <w:p>
      <w:pPr>
        <w:spacing w:after="0" w:line="1" w:lineRule="exact"/>
        <w:rPr>
          <w:rFonts w:ascii="Courier New" w:cs="Courier New" w:eastAsia="Courier New" w:hAnsi="Courier New"/>
          <w:sz w:val="17"/>
          <w:szCs w:val="17"/>
          <w:color w:val="auto"/>
        </w:rPr>
      </w:pPr>
    </w:p>
    <w:p>
      <w:pPr>
        <w:ind w:left="1860" w:right="28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payment that would be due on the applicable principal amount of the debentures on that</w:t>
      </w:r>
    </w:p>
    <w:p>
      <w:pPr>
        <w:spacing w:after="0" w:line="1"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 and</w:t>
      </w:r>
    </w:p>
    <w:p>
      <w:pPr>
        <w:spacing w:after="0" w:line="203" w:lineRule="exact"/>
        <w:rPr>
          <w:rFonts w:ascii="Courier New" w:cs="Courier New" w:eastAsia="Courier New" w:hAnsi="Courier New"/>
          <w:sz w:val="17"/>
          <w:szCs w:val="17"/>
          <w:color w:val="auto"/>
        </w:rPr>
      </w:pPr>
    </w:p>
    <w:p>
      <w:pPr>
        <w:ind w:left="1240" w:right="2399" w:hanging="617"/>
        <w:spacing w:after="0" w:line="246" w:lineRule="auto"/>
        <w:tabs>
          <w:tab w:leader="none" w:pos="124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tax event redemption date occurs after February 16, 2001, a portfolio of zero-coupon U.S. treasury securities consisting of</w:t>
      </w:r>
    </w:p>
    <w:p>
      <w:pPr>
        <w:spacing w:after="0" w:line="199" w:lineRule="exact"/>
        <w:rPr>
          <w:rFonts w:ascii="Courier New" w:cs="Courier New" w:eastAsia="Courier New" w:hAnsi="Courier New"/>
          <w:sz w:val="17"/>
          <w:szCs w:val="17"/>
          <w:color w:val="auto"/>
        </w:rPr>
      </w:pPr>
    </w:p>
    <w:p>
      <w:pPr>
        <w:ind w:left="1860" w:right="25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oprincipal or interest strips of U.S. treasury securities which mature on or prior to February 15, 2003 in an aggregate amount equal to the applicable</w:t>
      </w:r>
    </w:p>
    <w:p>
      <w:pPr>
        <w:spacing w:after="0" w:line="1"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amount and</w:t>
      </w:r>
    </w:p>
    <w:p>
      <w:pPr>
        <w:spacing w:after="0" w:line="203" w:lineRule="exact"/>
        <w:rPr>
          <w:rFonts w:ascii="Courier New" w:cs="Courier New" w:eastAsia="Courier New" w:hAnsi="Courier New"/>
          <w:sz w:val="17"/>
          <w:szCs w:val="17"/>
          <w:color w:val="auto"/>
        </w:rPr>
      </w:pPr>
    </w:p>
    <w:p>
      <w:pPr>
        <w:ind w:left="1860" w:right="24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owith respect to each scheduled interest payment date on the debentures that occurs after the tax event redemption date, interest or principal strips of the U.S. treasury securities which mature on or prior to that date in an aggregate amount equal to the aggregate interest payment that would be due on the applicable principal amount of the debentures on that date.</w:t>
      </w:r>
    </w:p>
    <w:p>
      <w:pPr>
        <w:spacing w:after="0" w:line="20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Applicable principal amount means either</w:t>
      </w:r>
    </w:p>
    <w:p>
      <w:pPr>
        <w:spacing w:after="0" w:line="203" w:lineRule="exact"/>
        <w:rPr>
          <w:sz w:val="20"/>
          <w:szCs w:val="20"/>
          <w:color w:val="auto"/>
        </w:rPr>
      </w:pPr>
    </w:p>
    <w:p>
      <w:pPr>
        <w:ind w:left="1240" w:right="2499" w:hanging="617"/>
        <w:spacing w:after="0" w:line="246" w:lineRule="auto"/>
        <w:tabs>
          <w:tab w:leader="none" w:pos="12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tax event redemption date occurs prior to February 16, 2001, the aggregate principal amount of the debentures corresponding to the aggregate stated liquidation amount of the trust preferred securities which are components of Income PRIDES on that tax event redemption date or</w:t>
      </w:r>
    </w:p>
    <w:p>
      <w:pPr>
        <w:spacing w:after="0" w:line="200"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tax event redemption occurs on or after February 16, 2001, the aggregate principal amount of the debentures corresponding to the aggregate stated liquidation amount of the trust preferred securities outstanding on that tax event redemption date.</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Redemption amount means for each debenture, the product of</w:t>
      </w:r>
    </w:p>
    <w:p>
      <w:pPr>
        <w:spacing w:after="0" w:line="203" w:lineRule="exact"/>
        <w:rPr>
          <w:sz w:val="20"/>
          <w:szCs w:val="20"/>
          <w:color w:val="auto"/>
        </w:rPr>
      </w:pPr>
    </w:p>
    <w:p>
      <w:pPr>
        <w:ind w:left="1240" w:hanging="617"/>
        <w:spacing w:after="0"/>
        <w:tabs>
          <w:tab w:leader="none" w:pos="124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amount of that debenture and</w:t>
      </w:r>
    </w:p>
    <w:p>
      <w:pPr>
        <w:spacing w:after="0" w:line="203" w:lineRule="exact"/>
        <w:rPr>
          <w:rFonts w:ascii="Courier New" w:cs="Courier New" w:eastAsia="Courier New" w:hAnsi="Courier New"/>
          <w:sz w:val="17"/>
          <w:szCs w:val="17"/>
          <w:color w:val="auto"/>
        </w:rPr>
      </w:pPr>
    </w:p>
    <w:p>
      <w:pPr>
        <w:ind w:left="1240" w:right="2499" w:hanging="617"/>
        <w:spacing w:after="0" w:line="247" w:lineRule="auto"/>
        <w:tabs>
          <w:tab w:leader="none" w:pos="124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fraction whose numerator is the treasury portfolio purchase price and whose denominator is the applicable principal amount.</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Treasury portfolio purchase price means the lowest aggregate price quoted by a primary U.S. government securities dealer in New York City to the quotation agent on the third business day immediately preceding the tax event redemption date for the purchase of the treasury portfolio for settlement on the tax event redemption date.</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Quotation agent means</w:t>
      </w:r>
    </w:p>
    <w:p>
      <w:pPr>
        <w:spacing w:after="0" w:line="203" w:lineRule="exact"/>
        <w:rPr>
          <w:sz w:val="20"/>
          <w:szCs w:val="20"/>
          <w:color w:val="auto"/>
        </w:rPr>
      </w:pPr>
    </w:p>
    <w:p>
      <w:pPr>
        <w:ind w:left="1240" w:right="2699" w:hanging="617"/>
        <w:spacing w:after="0" w:line="246" w:lineRule="auto"/>
        <w:tabs>
          <w:tab w:leader="none" w:pos="12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Merrill Lynch Government Securities, Inc. and its respective successors. However, if they shall cease to be a primary treasury dealer, we shall substitute another primary treasury dealer, and</w:t>
      </w:r>
    </w:p>
    <w:p>
      <w:pPr>
        <w:spacing w:after="0" w:line="200"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primary treasury dealer selected by us.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Notice of any redemption will be mailed at least 30 days but not more than 60 days before the redemption date to each registered holder of debentures to be redeemed at its registered address. Unless we default in payment of the redemption price, on and after the redemption date interest shall cease to accrue on the redeemed debentures.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PUT OPTION</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If a failed remarketing has occurred, holders of debentures, including the institutional trustee and following the distribution of the debentures upon a dissolution of the trust those debenture holders, will have the right to put their debentures to us on March 2, 2001, upon at least three business days' prior notice at a price per debenture equal to $50, plus any accrued and unpaid interest. Upon our repurchase of those debentures, the proceeds from the repurchase shall simultaneously be applied to redeem, in the case of trust securities, any outstanding trust preferred securities of those holders having an aggregate stated liquidation amount equal to the aggregate principal amount of the debentures so repurchased plus accrued and unpaid distributions, including</w:t>
      </w:r>
    </w:p>
    <w:p>
      <w:pPr>
        <w:sectPr>
          <w:pgSz w:w="11900" w:h="16838" w:orient="portrait"/>
          <w:cols w:equalWidth="0" w:num="1">
            <w:col w:w="10219"/>
          </w:cols>
          <w:pgMar w:left="240" w:top="340"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7"/>
          <w:szCs w:val="17"/>
          <w:color w:val="auto"/>
        </w:rPr>
        <w:t>any deferred distributions.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TO EXTEND INTEREST PAYMENT PERIOD</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shall have the right at any time, and from time to time, during the term of the debentures, to defer payments of interest by extending the interest payment period for a period not extending beyond the maturity date of the debentures, at the end of which extension period, we shall pay all interest then accrued and unpaid, including any expenses and taxes of the trust, together with interest compounded quarterly at the rate of 6.45% per year through and including February 15, 2001, and at the reset rate afterwards, to the extent permitted by applicable law ("compound interest"). However, during any extension period,</w:t>
      </w:r>
    </w:p>
    <w:p>
      <w:pPr>
        <w:spacing w:after="0" w:line="203" w:lineRule="exact"/>
        <w:rPr>
          <w:sz w:val="20"/>
          <w:szCs w:val="20"/>
          <w:color w:val="auto"/>
        </w:rPr>
      </w:pPr>
    </w:p>
    <w:p>
      <w:pPr>
        <w:ind w:left="1240" w:right="2599" w:hanging="514"/>
        <w:spacing w:after="0" w:line="246" w:lineRule="auto"/>
        <w:tabs>
          <w:tab w:leader="none" w:pos="124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declare or pay dividends on, make distributions with respect to, or redeem, purchase or acquire, or make a liquidation payment with respect to, any of our capital stock, other than</w:t>
      </w:r>
    </w:p>
    <w:p>
      <w:pPr>
        <w:spacing w:after="0" w:line="200" w:lineRule="exact"/>
        <w:rPr>
          <w:rFonts w:ascii="Courier New" w:cs="Courier New" w:eastAsia="Courier New" w:hAnsi="Courier New"/>
          <w:sz w:val="17"/>
          <w:szCs w:val="17"/>
          <w:color w:val="auto"/>
        </w:rPr>
      </w:pPr>
    </w:p>
    <w:p>
      <w:pPr>
        <w:ind w:left="1860" w:right="24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opurchases or acquisitions of our capital stock in connection with the satisfaction of our obligations under any employee or agent benefit plans or under any contract or security outstanding on the date of that event requiring us to purchase our capital stock,</w:t>
      </w:r>
    </w:p>
    <w:p>
      <w:pPr>
        <w:spacing w:after="0" w:line="200" w:lineRule="exact"/>
        <w:rPr>
          <w:rFonts w:ascii="Courier New" w:cs="Courier New" w:eastAsia="Courier New" w:hAnsi="Courier New"/>
          <w:sz w:val="17"/>
          <w:szCs w:val="17"/>
          <w:color w:val="auto"/>
        </w:rPr>
      </w:pPr>
    </w:p>
    <w:p>
      <w:pPr>
        <w:ind w:left="1860" w:right="24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oas a result of a reclassification of our capital stock or the exchange or conversion of one class or series of our capital stock for another class or series of our capital stock,</w:t>
      </w:r>
    </w:p>
    <w:p>
      <w:pPr>
        <w:spacing w:after="0" w:line="200" w:lineRule="exact"/>
        <w:rPr>
          <w:rFonts w:ascii="Courier New" w:cs="Courier New" w:eastAsia="Courier New" w:hAnsi="Courier New"/>
          <w:sz w:val="17"/>
          <w:szCs w:val="17"/>
          <w:color w:val="auto"/>
        </w:rPr>
      </w:pPr>
    </w:p>
    <w:p>
      <w:pPr>
        <w:ind w:left="1860" w:right="28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 purchase of fractional interests in shares of our capital stock pursuant to the conversion or exchange provisions of our capital stock or the security being converted or exchanged,</w:t>
      </w:r>
    </w:p>
    <w:p>
      <w:pPr>
        <w:spacing w:after="0" w:line="200" w:lineRule="exact"/>
        <w:rPr>
          <w:rFonts w:ascii="Courier New" w:cs="Courier New" w:eastAsia="Courier New" w:hAnsi="Courier New"/>
          <w:sz w:val="17"/>
          <w:szCs w:val="17"/>
          <w:color w:val="auto"/>
        </w:rPr>
      </w:pPr>
    </w:p>
    <w:p>
      <w:pPr>
        <w:ind w:left="1860" w:right="259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odividends or distributions in our capital stock (or rights to acquire capital stock) or repurchases or redemptions of capital stock solely from the issuance or exchange of capital stock or</w:t>
      </w:r>
    </w:p>
    <w:p>
      <w:pPr>
        <w:spacing w:after="0" w:line="200" w:lineRule="exact"/>
        <w:rPr>
          <w:rFonts w:ascii="Courier New" w:cs="Courier New" w:eastAsia="Courier New" w:hAnsi="Courier New"/>
          <w:sz w:val="17"/>
          <w:szCs w:val="17"/>
          <w:color w:val="auto"/>
        </w:rPr>
      </w:pPr>
    </w:p>
    <w:p>
      <w:pPr>
        <w:ind w:left="1860" w:right="2399" w:hanging="618"/>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oredemptions or repurchases of any rights outstanding under a shareholder rights plan,</w:t>
      </w:r>
    </w:p>
    <w:p>
      <w:pPr>
        <w:spacing w:after="0" w:line="197" w:lineRule="exact"/>
        <w:rPr>
          <w:rFonts w:ascii="Courier New" w:cs="Courier New" w:eastAsia="Courier New" w:hAnsi="Courier New"/>
          <w:sz w:val="17"/>
          <w:szCs w:val="17"/>
          <w:color w:val="auto"/>
        </w:rPr>
      </w:pPr>
    </w:p>
    <w:p>
      <w:pPr>
        <w:ind w:left="1240" w:right="2699" w:hanging="514"/>
        <w:spacing w:after="0" w:line="246" w:lineRule="auto"/>
        <w:tabs>
          <w:tab w:leader="none" w:pos="124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payment of interest, principal or premium, if any, on or repay, repurchase or redeem any debt securities issued by us that rank junior to those debentures, and</w:t>
      </w:r>
    </w:p>
    <w:p>
      <w:pPr>
        <w:spacing w:after="0" w:line="200" w:lineRule="exact"/>
        <w:rPr>
          <w:rFonts w:ascii="Courier New" w:cs="Courier New" w:eastAsia="Courier New" w:hAnsi="Courier New"/>
          <w:sz w:val="17"/>
          <w:szCs w:val="17"/>
          <w:color w:val="auto"/>
        </w:rPr>
      </w:pPr>
    </w:p>
    <w:p>
      <w:pPr>
        <w:ind w:left="1240" w:right="2799" w:hanging="514"/>
        <w:spacing w:after="0" w:line="246" w:lineRule="auto"/>
        <w:tabs>
          <w:tab w:leader="none" w:pos="124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not make any guarantee payments with respect to the above other than according to the guarantee or the common securities guarantee.</w:t>
      </w:r>
    </w:p>
    <w:p>
      <w:pPr>
        <w:spacing w:after="0" w:line="398"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Prior to the termination of any extension period, we may further defer payments of interest by extending the interest payment period. However, the extension period, including all previous and further extensions, may not extend beyond the February 16, 2003. Upon the termination of any extension period and the payment of all amounts then due, we may commence a new extension period, subject to the terms specified in this section. No interest during an extension period, except at its end, shall be due and payable, but we, at our option, may prepay on any interest payment date all of the interest accrued during the then elapsed portion of an extension period. We have no present intention of exercising our right to defer payments of interest by extending the interest payment period on the debentures.</w:t>
      </w:r>
    </w:p>
    <w:p>
      <w:pPr>
        <w:spacing w:after="0" w:line="205" w:lineRule="exact"/>
        <w:rPr>
          <w:sz w:val="20"/>
          <w:szCs w:val="20"/>
          <w:color w:val="auto"/>
        </w:rPr>
      </w:pPr>
    </w:p>
    <w:p>
      <w:pPr>
        <w:ind w:right="2699" w:firstLine="721"/>
        <w:spacing w:after="0" w:line="246" w:lineRule="auto"/>
        <w:rPr>
          <w:sz w:val="20"/>
          <w:szCs w:val="20"/>
          <w:color w:val="auto"/>
        </w:rPr>
      </w:pPr>
      <w:r>
        <w:rPr>
          <w:rFonts w:ascii="Courier New" w:cs="Courier New" w:eastAsia="Courier New" w:hAnsi="Courier New"/>
          <w:sz w:val="17"/>
          <w:szCs w:val="17"/>
          <w:color w:val="auto"/>
        </w:rPr>
        <w:t>If the institutional trustee shall be the sole holder of the debentures, we shall give the regular trustees and the institutional trustee notice of its selection of that extension period one business day prior to the earlier of</w:t>
      </w:r>
    </w:p>
    <w:p>
      <w:pPr>
        <w:spacing w:after="0" w:line="200" w:lineRule="exact"/>
        <w:rPr>
          <w:sz w:val="20"/>
          <w:szCs w:val="20"/>
          <w:color w:val="auto"/>
        </w:rPr>
      </w:pPr>
    </w:p>
    <w:p>
      <w:pPr>
        <w:ind w:left="1240" w:right="2799" w:hanging="514"/>
        <w:spacing w:after="0" w:line="247" w:lineRule="auto"/>
        <w:tabs>
          <w:tab w:leader="none" w:pos="124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distributions on the trust preferred securities are payable or</w:t>
      </w:r>
    </w:p>
    <w:p>
      <w:pPr>
        <w:spacing w:after="0" w:line="197" w:lineRule="exact"/>
        <w:rPr>
          <w:rFonts w:ascii="Courier New" w:cs="Courier New" w:eastAsia="Courier New" w:hAnsi="Courier New"/>
          <w:sz w:val="17"/>
          <w:szCs w:val="17"/>
          <w:color w:val="auto"/>
        </w:rPr>
      </w:pPr>
    </w:p>
    <w:p>
      <w:pPr>
        <w:ind w:left="1240" w:right="2499" w:hanging="514"/>
        <w:spacing w:after="0" w:line="246" w:lineRule="auto"/>
        <w:tabs>
          <w:tab w:leader="none" w:pos="124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the regular trustees are required to give notice, if applicable, to the NYSE, other applicable self-regulatory organization or to holders of the trust preferred securities of the record or payment date of that distribution.</w:t>
      </w:r>
    </w:p>
    <w:p>
      <w:pPr>
        <w:spacing w:after="0" w:line="200" w:lineRule="exact"/>
        <w:rPr>
          <w:sz w:val="20"/>
          <w:szCs w:val="20"/>
          <w:color w:val="auto"/>
        </w:rPr>
      </w:pPr>
    </w:p>
    <w:p>
      <w:pPr>
        <w:ind w:right="2699" w:firstLine="824"/>
        <w:spacing w:after="0" w:line="246" w:lineRule="auto"/>
        <w:rPr>
          <w:sz w:val="20"/>
          <w:szCs w:val="20"/>
          <w:color w:val="auto"/>
        </w:rPr>
      </w:pPr>
      <w:r>
        <w:rPr>
          <w:rFonts w:ascii="Courier New" w:cs="Courier New" w:eastAsia="Courier New" w:hAnsi="Courier New"/>
          <w:sz w:val="17"/>
          <w:szCs w:val="17"/>
          <w:color w:val="auto"/>
        </w:rPr>
        <w:t>The regular trustees shall give notice of our selection of that extension period to the holders of the trust preferred securities. If the institutional trustee shall not be the sole holder of the debentures, we shall give the holders of the debentures notice of our selection of that</w:t>
      </w:r>
    </w:p>
    <w:p>
      <w:pPr>
        <w:sectPr>
          <w:pgSz w:w="11900" w:h="16838" w:orient="portrait"/>
          <w:cols w:equalWidth="0" w:num="1">
            <w:col w:w="10219"/>
          </w:cols>
          <w:pgMar w:left="240" w:top="142"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7"/>
          <w:szCs w:val="17"/>
          <w:color w:val="auto"/>
        </w:rPr>
        <w:t>extension period ten business days prior to the earlier of</w:t>
      </w:r>
    </w:p>
    <w:p>
      <w:pPr>
        <w:spacing w:after="0" w:line="203" w:lineRule="exact"/>
        <w:rPr>
          <w:sz w:val="20"/>
          <w:szCs w:val="20"/>
          <w:color w:val="auto"/>
        </w:rPr>
      </w:pPr>
    </w:p>
    <w:p>
      <w:pPr>
        <w:ind w:left="1240" w:hanging="514"/>
        <w:spacing w:after="0"/>
        <w:tabs>
          <w:tab w:leader="none" w:pos="124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payment date or</w:t>
      </w:r>
    </w:p>
    <w:p>
      <w:pPr>
        <w:spacing w:after="0" w:line="203" w:lineRule="exact"/>
        <w:rPr>
          <w:rFonts w:ascii="Courier New" w:cs="Courier New" w:eastAsia="Courier New" w:hAnsi="Courier New"/>
          <w:sz w:val="17"/>
          <w:szCs w:val="17"/>
          <w:color w:val="auto"/>
        </w:rPr>
      </w:pPr>
    </w:p>
    <w:p>
      <w:pPr>
        <w:ind w:left="1240" w:right="2699" w:hanging="514"/>
        <w:spacing w:after="0" w:line="246" w:lineRule="auto"/>
        <w:tabs>
          <w:tab w:leader="none" w:pos="124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upon which we are required to give notice, if applicable, to the NYSE, other applicable self-regulatory organization or to holders of the debentures of the record or payment date of that related interest payment.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AND TAXES OF THE TRUST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the indenture, we, as borrower, have agreed to pay all debts and other obligations, other than with respect to the trust securities, and all costs and expenses of the trust. These include the costs and expenses relating to the organization of the trust, the fees and expenses of the trustees and the costs and expenses relating to the operation of the trust and any and all related taxes costs and expenses, other than United States withholding taxes, to which the trust might become subject. We also have agreed in the indenture to execute those additional agreements as may be necessary or desirable to give full effect to the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 EVENTS OF DEFAULT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any indenture event of default shall occur and be continuing, the institutional trustee, as the holder of the debentures, will have the right to declare the principal of and the interest on the debentures, including any compound interest and expenses and taxes of the trust, if any, and any other amounts payable under the indenture, to be due and payable and to enforce its other rights as a creditor with respect to the debentures.</w:t>
      </w:r>
    </w:p>
    <w:p>
      <w:pPr>
        <w:spacing w:after="0" w:line="202"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The following are events of default under the indenture with respect to the debentures:</w:t>
      </w:r>
    </w:p>
    <w:p>
      <w:pPr>
        <w:spacing w:after="0" w:line="198" w:lineRule="exact"/>
        <w:rPr>
          <w:sz w:val="20"/>
          <w:szCs w:val="20"/>
          <w:color w:val="auto"/>
        </w:rPr>
      </w:pPr>
    </w:p>
    <w:p>
      <w:pPr>
        <w:ind w:left="1240" w:right="2599" w:hanging="720"/>
        <w:spacing w:after="0" w:line="246" w:lineRule="auto"/>
        <w:tabs>
          <w:tab w:leader="none" w:pos="124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to pay interest on the debentures when due, continued for a period of 30 days. However, if we are permitted by the terms of the debentures to defer the payment in question, then the date on which that payment is due and payable shall be the date on which we are required to make payment following that deferral, if that deferral has been elected according to the terms of the debentures;</w:t>
      </w:r>
    </w:p>
    <w:p>
      <w:pPr>
        <w:spacing w:after="0" w:line="202" w:lineRule="exact"/>
        <w:rPr>
          <w:rFonts w:ascii="Courier New" w:cs="Courier New" w:eastAsia="Courier New" w:hAnsi="Courier New"/>
          <w:sz w:val="17"/>
          <w:szCs w:val="17"/>
          <w:color w:val="auto"/>
        </w:rPr>
      </w:pPr>
    </w:p>
    <w:p>
      <w:pPr>
        <w:ind w:left="1240" w:right="2499" w:hanging="720"/>
        <w:spacing w:after="0" w:line="246" w:lineRule="auto"/>
        <w:tabs>
          <w:tab w:leader="none" w:pos="124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to pay the principal of or premium, if any, on the debentures when due and payable on February 16, 2003, upon redemption or otherwise. However, if we are permitted by the terms of the debentures to defer the payment in question, the date on which that payment is due and payable shall be the date on which we are required to make payment following the deferral, if the deferral has been elected according to the terms of the debentures;</w:t>
      </w:r>
    </w:p>
    <w:p>
      <w:pPr>
        <w:spacing w:after="0" w:line="203" w:lineRule="exact"/>
        <w:rPr>
          <w:sz w:val="20"/>
          <w:szCs w:val="20"/>
          <w:color w:val="auto"/>
        </w:rPr>
      </w:pPr>
    </w:p>
    <w:p>
      <w:pPr>
        <w:ind w:left="1240" w:right="2499" w:hanging="617"/>
        <w:spacing w:after="0" w:line="246" w:lineRule="auto"/>
        <w:tabs>
          <w:tab w:leader="none" w:pos="12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to observe or perform in any material respect other covenants contained in the indenture, continued for a period of 90 days after written notice has been given to us by the debt trustee or holders of at least 25% in aggregate principal amount of the outstanding debentures; and</w:t>
      </w:r>
    </w:p>
    <w:p>
      <w:pPr>
        <w:spacing w:after="0" w:line="200"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particular events of our bankruptcy, insolvency or reorganization.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indenture provides that the debt trustee shall, within 90 days after the occurrence of any default or event of default with respect to the debentures, give the holders of the debentures notice of all uncured defaults or events of default known to it. The term default includes any event which after notice or passage of time or both would be an event of default.</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However, in the case of a default in the payment of the principal of or premium, if any, on, or interest on any debt securities of that series, or in the payment of any sinking fund installment with respect to debt securities of that series, the trustee shall be protected in withholding that notice if and so long as the board of directors, the executive committee or a trust committee of directors and/or responsible officers of the trustee in good faith determines that the withholding of that notice is in the interest of the holders of debt securities of that series and any related coupons. Except that in the case of an event of default or a default in a payment on the debentures, the debt trustee shall be protected in withholding the notice so long as the board of directors, the executive committee or directors or responsible officers of the debt trustee in good faith determine that the withholding of that notice is in the interest of the holders of the debentures.</w:t>
      </w:r>
    </w:p>
    <w:p>
      <w:pPr>
        <w:spacing w:after="0" w:line="206"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If an event of default with respect to the debentures occurs and is continuing, the debt trustee or the holders of at least 25% in aggregate principal amount of the outstanding debentures, by notice in writing to us</w:t>
      </w:r>
    </w:p>
    <w:p>
      <w:pPr>
        <w:sectPr>
          <w:pgSz w:w="11900" w:h="16838" w:orient="portrait"/>
          <w:cols w:equalWidth="0" w:num="1">
            <w:col w:w="10219"/>
          </w:cols>
          <w:pgMar w:left="240" w:top="142" w:right="1440" w:bottom="0" w:gutter="0" w:footer="0" w:header="0"/>
        </w:sectPr>
      </w:pPr>
    </w:p>
    <w:bookmarkStart w:id="63" w:name="page64"/>
    <w:bookmarkEnd w:id="63"/>
    <w:p>
      <w:pPr>
        <w:ind w:right="2799"/>
        <w:spacing w:after="0" w:line="246" w:lineRule="auto"/>
        <w:rPr>
          <w:sz w:val="20"/>
          <w:szCs w:val="20"/>
          <w:color w:val="auto"/>
        </w:rPr>
      </w:pPr>
      <w:r>
        <w:rPr>
          <w:rFonts w:ascii="Courier New" w:cs="Courier New" w:eastAsia="Courier New" w:hAnsi="Courier New"/>
          <w:sz w:val="17"/>
          <w:szCs w:val="17"/>
          <w:color w:val="auto"/>
        </w:rPr>
        <w:t>and to the debt trustee if given by the holders of at least 25% in aggregate principal amount of the debentures, may declare the unpaid principal of and accrued interest to the date of acceleration on all the outstanding debentures to be due and payable immediately and, upon that declaration, the debentures shall become immediately due and payable.</w:t>
      </w:r>
    </w:p>
    <w:p>
      <w:pPr>
        <w:spacing w:after="0" w:line="201"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In addition, in the case of the debentures held by the trust, if an event of default has occurred and is continuing, and that event is attributable to our failure to pay interest or principal, then a holder of trust preferred securities may directly institute a proceeding against us for payment.</w:t>
      </w:r>
    </w:p>
    <w:p>
      <w:pPr>
        <w:spacing w:after="0" w:line="201"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Any declaration with respect to the debentures may be annulled and past events of default and defaults, except, unless cured, an event of default or a default in payment of principal of or interest on the debentures, may be waived by the holders of a majority of the principal amount of the outstanding debentures, upon the conditions provided in the indenture.</w:t>
      </w:r>
    </w:p>
    <w:p>
      <w:pPr>
        <w:spacing w:after="0" w:line="20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indenture provides that we shall periodically file statements with the debt trustee regarding compliance by us with some of its respective covenants and shall specify any event of default or defaults with respect to the debentures, in performing those covenants, of which we as signers may have knowledge.</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An indenture event of default also constitutes a declaration event of default. The holders of trust preferred securities in some circumstances have the right to direct the institutional trustee to exercise its rights as the holder of the debentures. Notwithstanding the above, if an event of default has occurred and is continuing and that event is attributable to our failure to pay interest or principal on the debentures on the date that interest or principal is otherwise payable, we acknowledge that a holder of trust preferred securities may directly institute a proceeding for enforcement of payment to that holder directly of the principal of and interest on the debentures having a principal amount equal to the aggregate stated liquidation amount of the trust preferred securities of that holder after the respective due date specified in the debentures. In connection with that action, we shall have the right under the indenture to set-off any payment made to that holder by us. The holders of trust preferred securities will not be able to exercise directly any other remedy available to the holders of the debentures.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AND SETTLEMENT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distributed to holders of trust preferred securities in connection with the involuntary or voluntary dissolution of the trust, the debentures will be issued in the form of one or more global certificates (each a "global security") registered in the name of the depositary or its nominee. Except under the limited circumstances described below, debentures represented by the global security will not be exchangeable for, and will not otherwise be issuable as, debentures in certificated form. The global securities described above may not be transferred except by the depositary to a nominee of the depositary or by a nominee of the depositary to the depositary or another nominee of the depositary or to a successor depositary or its nominee.</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laws of some jurisdictions require that certain purchasers of securities take physical delivery of securities in certificated form. These laws may impair the ability to transfer beneficial interests in a global security.</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Except as provided below, owners of beneficial interests in a global security will not be entitled to receive physical delivery of debentures in certificated form and will not be considered its holders for any purpose under the indenture. No global security representing debentures shall be exchangeable, except for another global security of like denomination and tenor to be registered in the name of the depositary or its nominee or to a successor depositary or its nominee. Accordingly, each beneficial owner must rely on the procedures of the depositary or if that person is not a participant, on the procedures of the participant through which that person owns its interest to exercise any rights of a holder under the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DEPOSITARY</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debentures are distributed to holders of trust preferred securities in liquidation of those holders' interests in the trust, the depositary will act as securities depositary for the debentures. As of the date of this prospectus, the description of the depositary's book-entry system and the depositary's practices as they relate to purchases, transfers, notices and payments with respect to the trust preferred securities apply in all material respects to any debt obligations represented by one or more global securities held by the depositary. We may appoint a successor to the depositary or any successor depositary if the</w:t>
      </w:r>
    </w:p>
    <w:p>
      <w:pPr>
        <w:sectPr>
          <w:pgSz w:w="11900" w:h="16838" w:orient="portrait"/>
          <w:cols w:equalWidth="0" w:num="1">
            <w:col w:w="10219"/>
          </w:cols>
          <w:pgMar w:left="240" w:top="142" w:right="1440" w:bottom="0" w:gutter="0" w:footer="0" w:header="0"/>
        </w:sectPr>
      </w:pPr>
    </w:p>
    <w:bookmarkStart w:id="64" w:name="page65"/>
    <w:bookmarkEnd w:id="64"/>
    <w:p>
      <w:pPr>
        <w:ind w:right="2599"/>
        <w:spacing w:after="0" w:line="247" w:lineRule="auto"/>
        <w:rPr>
          <w:sz w:val="20"/>
          <w:szCs w:val="20"/>
          <w:color w:val="auto"/>
        </w:rPr>
      </w:pPr>
      <w:r>
        <w:rPr>
          <w:rFonts w:ascii="Courier New" w:cs="Courier New" w:eastAsia="Courier New" w:hAnsi="Courier New"/>
          <w:sz w:val="17"/>
          <w:szCs w:val="17"/>
          <w:color w:val="auto"/>
        </w:rPr>
        <w:t>depositary or a successor depositary is unable or unwilling to continue as a depositary for the global securities.</w:t>
      </w:r>
    </w:p>
    <w:p>
      <w:pPr>
        <w:spacing w:after="0" w:line="198"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Neither us nor the trust, the institutional trustee, any paying agents, any of our other agents or the debt trustee will have any responsibility or liability for any aspect of the records relating to or payments made on account of beneficial ownership interests in a global security for the debentures or for maintaining, supervising or reviewing any records relating to those beneficial ownership interests.</w:t>
      </w:r>
    </w:p>
    <w:p>
      <w:pPr>
        <w:spacing w:after="0" w:line="202"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A global security shall be exchangeable for debentures registered in the names of persons other than the depositary or its nominee only if</w:t>
      </w:r>
    </w:p>
    <w:p>
      <w:pPr>
        <w:spacing w:after="0" w:line="198" w:lineRule="exact"/>
        <w:rPr>
          <w:sz w:val="20"/>
          <w:szCs w:val="20"/>
          <w:color w:val="auto"/>
        </w:rPr>
      </w:pPr>
    </w:p>
    <w:p>
      <w:pPr>
        <w:ind w:left="1240" w:right="2799" w:hanging="514"/>
        <w:spacing w:after="0" w:line="246" w:lineRule="auto"/>
        <w:tabs>
          <w:tab w:leader="none" w:pos="12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depositary notifies us that it is unwilling or unable to continue as a depositary for that global security and no successor depositary shall have been appointed,</w:t>
      </w:r>
    </w:p>
    <w:p>
      <w:pPr>
        <w:spacing w:after="0" w:line="199" w:lineRule="exact"/>
        <w:rPr>
          <w:rFonts w:ascii="Courier New" w:cs="Courier New" w:eastAsia="Courier New" w:hAnsi="Courier New"/>
          <w:sz w:val="17"/>
          <w:szCs w:val="17"/>
          <w:color w:val="auto"/>
        </w:rPr>
      </w:pPr>
    </w:p>
    <w:p>
      <w:pPr>
        <w:ind w:left="1240" w:right="2599" w:hanging="514"/>
        <w:spacing w:after="0" w:line="246" w:lineRule="auto"/>
        <w:tabs>
          <w:tab w:leader="none" w:pos="12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depositary at any time, ceases to be a clearing agency registered under the Exchange Act at which time the depositary is required to be so registered to act as a depositary and no successor depositary shall have been appointed,</w:t>
      </w:r>
    </w:p>
    <w:p>
      <w:pPr>
        <w:spacing w:after="0" w:line="200" w:lineRule="exact"/>
        <w:rPr>
          <w:rFonts w:ascii="Courier New" w:cs="Courier New" w:eastAsia="Courier New" w:hAnsi="Courier New"/>
          <w:sz w:val="17"/>
          <w:szCs w:val="17"/>
          <w:color w:val="auto"/>
        </w:rPr>
      </w:pPr>
    </w:p>
    <w:p>
      <w:pPr>
        <w:ind w:left="1240" w:right="2599" w:hanging="514"/>
        <w:spacing w:after="0" w:line="247" w:lineRule="auto"/>
        <w:tabs>
          <w:tab w:leader="none" w:pos="12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in our sole discretion, determine that the global security shall be so exchangeable or</w:t>
      </w:r>
    </w:p>
    <w:p>
      <w:pPr>
        <w:spacing w:after="0" w:line="197" w:lineRule="exact"/>
        <w:rPr>
          <w:rFonts w:ascii="Courier New" w:cs="Courier New" w:eastAsia="Courier New" w:hAnsi="Courier New"/>
          <w:sz w:val="17"/>
          <w:szCs w:val="17"/>
          <w:color w:val="auto"/>
        </w:rPr>
      </w:pPr>
    </w:p>
    <w:p>
      <w:pPr>
        <w:ind w:left="1240" w:right="2799" w:hanging="514"/>
        <w:spacing w:after="0" w:line="247" w:lineRule="auto"/>
        <w:tabs>
          <w:tab w:leader="none" w:pos="12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occurred an indenture event of default with respect to such debentures.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Any global security that is exchangeable according to the preceding sentence shall be exchangeable for debentures registered in those names as the depositary shall direct. It is expected that these instructions will be based upon directions received by the depositary from its participants with respect to ownership of beneficial interests in the global security.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GOVERNING LAW</w:t>
      </w:r>
    </w:p>
    <w:p>
      <w:pPr>
        <w:spacing w:after="0" w:line="203"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The indenture and the debentures will be governed by, and construed in accordance with, the internal laws of the State of New York.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We will pay all fees and expenses related to</w:t>
      </w:r>
    </w:p>
    <w:p>
      <w:pPr>
        <w:spacing w:after="0" w:line="203" w:lineRule="exact"/>
        <w:rPr>
          <w:sz w:val="20"/>
          <w:szCs w:val="20"/>
          <w:color w:val="auto"/>
        </w:rPr>
      </w:pPr>
    </w:p>
    <w:p>
      <w:pPr>
        <w:ind w:left="1240" w:hanging="514"/>
        <w:spacing w:after="0"/>
        <w:tabs>
          <w:tab w:leader="none" w:pos="12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offering of the trust securities and the debentures,</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organization, maintenance and dissolution of the trust,</w:t>
      </w:r>
    </w:p>
    <w:p>
      <w:pPr>
        <w:spacing w:after="0" w:line="203" w:lineRule="exact"/>
        <w:rPr>
          <w:rFonts w:ascii="Courier New" w:cs="Courier New" w:eastAsia="Courier New" w:hAnsi="Courier New"/>
          <w:sz w:val="17"/>
          <w:szCs w:val="17"/>
          <w:color w:val="auto"/>
        </w:rPr>
      </w:pPr>
    </w:p>
    <w:p>
      <w:pPr>
        <w:ind w:left="1240" w:hanging="514"/>
        <w:spacing w:after="0"/>
        <w:tabs>
          <w:tab w:leader="none" w:pos="12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retention of the trustees and</w:t>
      </w:r>
    </w:p>
    <w:p>
      <w:pPr>
        <w:spacing w:after="0" w:line="203" w:lineRule="exact"/>
        <w:rPr>
          <w:rFonts w:ascii="Courier New" w:cs="Courier New" w:eastAsia="Courier New" w:hAnsi="Courier New"/>
          <w:sz w:val="17"/>
          <w:szCs w:val="17"/>
          <w:color w:val="auto"/>
        </w:rPr>
      </w:pPr>
    </w:p>
    <w:p>
      <w:pPr>
        <w:ind w:left="1240" w:right="2699" w:hanging="514"/>
        <w:spacing w:after="0" w:line="247" w:lineRule="auto"/>
        <w:tabs>
          <w:tab w:leader="none" w:pos="12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enforcement by the institutional trustee of the rights of the holders of the trust preferred securities.</w:t>
      </w:r>
    </w:p>
    <w:p>
      <w:pPr>
        <w:spacing w:after="0" w:line="396"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EFFECT OF OBLIGATIONS UNDER THE</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DEBENTURES AND THE GUARANTEE</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As provided in the declaration, the sole purpose of the trust is to issue the trust securities evidencing undivided beneficial interests in the assets of the trust, and to invest the proceeds from the issuance and sale in the debentures and engage in only other necessary or incidental activities.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As long as payments of interest and other payments are made when due on the debentures, those payments will be sufficient to cover distributions and payments due on the trust securities because of the following factors:</w:t>
      </w:r>
    </w:p>
    <w:p>
      <w:pPr>
        <w:spacing w:after="0" w:line="200" w:lineRule="exact"/>
        <w:rPr>
          <w:sz w:val="20"/>
          <w:szCs w:val="20"/>
          <w:color w:val="auto"/>
        </w:rPr>
      </w:pPr>
    </w:p>
    <w:p>
      <w:pPr>
        <w:ind w:left="1240" w:right="2499" w:hanging="617"/>
        <w:spacing w:after="0" w:line="246" w:lineRule="auto"/>
        <w:tabs>
          <w:tab w:leader="none" w:pos="12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debentures will be equal to the sum of the aggregate stated liquidation amount of the trust securities;</w:t>
      </w:r>
    </w:p>
    <w:p>
      <w:pPr>
        <w:spacing w:after="0" w:line="199"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rate and the interest and other payment dates on the debentures will match the distribution rate and distribution and other payment dates for the trust securities;</w:t>
      </w:r>
    </w:p>
    <w:p>
      <w:pPr>
        <w:spacing w:after="0" w:line="199"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pay, and the trust shall not be obligated to pay, directly or indirectly, all costs, expenses, debts, and obligations of the trust, other than with respect to the trust securities; and</w:t>
      </w:r>
    </w:p>
    <w:p>
      <w:pPr>
        <w:spacing w:after="0" w:line="200" w:lineRule="exact"/>
        <w:rPr>
          <w:rFonts w:ascii="Courier New" w:cs="Courier New" w:eastAsia="Courier New" w:hAnsi="Courier New"/>
          <w:sz w:val="17"/>
          <w:szCs w:val="17"/>
          <w:color w:val="auto"/>
        </w:rPr>
      </w:pPr>
    </w:p>
    <w:p>
      <w:pPr>
        <w:ind w:left="1240" w:right="2499" w:hanging="617"/>
        <w:spacing w:after="0" w:line="246" w:lineRule="auto"/>
        <w:tabs>
          <w:tab w:leader="none" w:pos="12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further provides that the trustees shall not take or cause or permit the trust to, among other things, engage in any activity that is not consistent with the purposes of the trust.</w:t>
      </w:r>
    </w:p>
    <w:p>
      <w:pPr>
        <w:sectPr>
          <w:pgSz w:w="11900" w:h="16838" w:orient="portrait"/>
          <w:cols w:equalWidth="0" w:num="1">
            <w:col w:w="10219"/>
          </w:cols>
          <w:pgMar w:left="240" w:top="142" w:right="1440" w:bottom="0" w:gutter="0" w:footer="0" w:header="0"/>
        </w:sectPr>
      </w:pPr>
    </w:p>
    <w:bookmarkStart w:id="65" w:name="page66"/>
    <w:bookmarkEnd w:id="65"/>
    <w:p>
      <w:pPr>
        <w:ind w:right="2499" w:firstLine="618"/>
        <w:spacing w:after="0" w:line="246" w:lineRule="auto"/>
        <w:rPr>
          <w:sz w:val="20"/>
          <w:szCs w:val="20"/>
          <w:color w:val="auto"/>
        </w:rPr>
      </w:pPr>
      <w:r>
        <w:rPr>
          <w:rFonts w:ascii="Courier New" w:cs="Courier New" w:eastAsia="Courier New" w:hAnsi="Courier New"/>
          <w:sz w:val="17"/>
          <w:szCs w:val="17"/>
          <w:color w:val="auto"/>
        </w:rPr>
        <w:t>Payments of distributions, to the extent funds are available, and other payments due on the trust preferred securities, to the extent funds therefor are available, are guaranteed by us as to the extent provided under "Description of the Guarantee." If we do not make interest payments on the debentures purchased by the trust, the trust will not have sufficient funds to pay distributions on the trust preferred securities. The guarantee does not apply to any payment of distributions unless and until the trust has sufficient funds for the payment of such distributions.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we fail to make interest or other payments on the debentures when due, taking account of any extension period, the declaration provides a mechanism enabling the holders of the trust preferred securities to direct the institutional trustee to enforce its rights under the indenture. If the institutional trustee fails to enforce its rights under the indenture in respect of an indenture event of default, a holder of record of trust preferred securities may, to the fullest extent permitted by applicable law, institute a legal proceeding against us to enforce the institutional trustee's rights under the indenture without first instituting any legal proceeding against the institutional trustee or any other person or entity.</w:t>
      </w:r>
    </w:p>
    <w:p>
      <w:pPr>
        <w:spacing w:after="0" w:line="204" w:lineRule="exact"/>
        <w:rPr>
          <w:sz w:val="20"/>
          <w:szCs w:val="20"/>
          <w:color w:val="auto"/>
        </w:rPr>
      </w:pPr>
    </w:p>
    <w:p>
      <w:pPr>
        <w:ind w:right="2499" w:firstLine="721"/>
        <w:spacing w:after="0" w:line="246" w:lineRule="auto"/>
        <w:rPr>
          <w:sz w:val="20"/>
          <w:szCs w:val="20"/>
          <w:color w:val="auto"/>
        </w:rPr>
      </w:pPr>
      <w:r>
        <w:rPr>
          <w:rFonts w:ascii="Courier New" w:cs="Courier New" w:eastAsia="Courier New" w:hAnsi="Courier New"/>
          <w:sz w:val="17"/>
          <w:szCs w:val="17"/>
          <w:color w:val="auto"/>
        </w:rPr>
        <w:t>Notwithstanding the above, if a declaration event of default has occurred and is continuing and that event is attributable to our failure to pay interest or principal on the debentures on the date that interest or principal is otherwise payable, then a holder of trust preferred securities may directly institute a proceeding against us for payment. We, under the guarantee, acknowledge that the guarantee trustee shall enforce the guarantee on behalf of the holders of the trust preferred securities. If we fail to make payments under the guarantee, the guarantee provides a mechanism enabling the holders of the trust preferred securities to direct the guarantee trustee to enforce its rights under the guarantee. Notwithstanding the above, if we fail to make a payment under the guarantee, any holder of trust preferred securities may institute a legal proceeding directly against us to enforce its rights under the guarantee without first instituting a legal proceeding against the trust, the guarantee trustee, or any other person or entity.</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guarantee, when taken together with our obligations under the debentures and the indenture and its obligations under the declaration, including its obligations to pay costs, expenses, debts and liabilities of the trust, other than with respect to the trust securities, has the effect of providing a full and unconditional guarantee of amounts due on the trust preferred securities.</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following is a summary of certain of the material United States federal income tax consequences of the acquisition, ownership and disposition of FELINE PRIDES, trust preferred securities and common stock acquired under a purchase contract. Unless otherwise stated, the summary deals only with FELINE PRIDES, trust preferred securities and common stock held as capital assets (generally, assets held for investment) by U.S. holders that purchase FELINE PRIDES from Cendant pursuant to this offering. The tax treatment of a U.S. holder may vary depending on its particular situation. This summary does not address all of the tax consequences that may be relevant to holders that may be subject to special tax treatment such as, for example, insurance companies, broker dealers, tax-exempt organizations, or foreign taxpayers. In addition, this summary does not address the tax consequences to shareholders, partners or beneficiaries of a holder of FELINE PRIDES, trust preferred securities or common stock, nor does it address any aspects of state, local, or foreign tax laws. This summary is based on the United States federal income tax laws in effect as of the date hereof, which is subject to change, possibly on a retroactive basis. Each investor should consult its tax advisor as to the particular tax consequences of acquiring, owning, and disposing of FELINE PRIDES or trust preferred securities, including the application and effect of United States federal, state, local, foreign and other tax laws.</w:t>
      </w:r>
    </w:p>
    <w:p>
      <w:pPr>
        <w:spacing w:after="0" w:line="21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No statutory, administrative or judicial authority directly addresses the treatment of FELINE PRIDES or instruments similar of FELINE PRIDES for United States federal income tax purposes. As a result, no assurance can be given that the IRS will agree with the tax consequences described herein.</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For purposes of this summary, the term "U.S. holder" means a holder of FELINE PRIDES or trust preferred securities that is, for United States federal income tax purposes, (1) a citizen or resident of the United States, (2) a corporation or partnership created or organized in or under the laws of the United States or any state thereof or the District of Columbia, (3) an estate the income of which is subject to United States federal income taxation, regardless of its source, (4) a trust if a court within the United States is able to exercise primary supervision over the administration of such trust and one or more United States persons have the authority to control all substantial decisions of such trust or (5) any</w:t>
      </w:r>
    </w:p>
    <w:p>
      <w:pPr>
        <w:sectPr>
          <w:pgSz w:w="11900" w:h="16838" w:orient="portrait"/>
          <w:cols w:equalWidth="0" w:num="1">
            <w:col w:w="10219"/>
          </w:cols>
          <w:pgMar w:left="240" w:top="340" w:right="1440" w:bottom="0" w:gutter="0" w:footer="0" w:header="0"/>
        </w:sectPr>
      </w:pPr>
    </w:p>
    <w:bookmarkStart w:id="66" w:name="page67"/>
    <w:bookmarkEnd w:id="66"/>
    <w:p>
      <w:pPr>
        <w:ind w:right="2499"/>
        <w:spacing w:after="0" w:line="247" w:lineRule="auto"/>
        <w:rPr>
          <w:sz w:val="20"/>
          <w:szCs w:val="20"/>
          <w:color w:val="auto"/>
        </w:rPr>
      </w:pPr>
      <w:r>
        <w:rPr>
          <w:rFonts w:ascii="Courier New" w:cs="Courier New" w:eastAsia="Courier New" w:hAnsi="Courier New"/>
          <w:sz w:val="17"/>
          <w:szCs w:val="17"/>
          <w:color w:val="auto"/>
        </w:rPr>
        <w:t>person or entity otherwise subject to United States federal income taxation on a net basis in respect of its investment in FELINE PRIDES</w:t>
      </w:r>
    </w:p>
    <w:p>
      <w:pPr>
        <w:spacing w:after="0" w:line="198"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following summary does not address the tax consequences associated with the acquisition of rights. Holders that acquire rights as part of a litigation settlement or otherwise should consult their tax advisors concerning the tax consequences associated with such acquisition of the rights.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 OWNERSHIP AND DISPOSITION OF FELINE PRIDES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HOLDERS THAT ACQUIRE AND IMMEDIATELY EXCHANGE ADDITIONAL FELINE PRIDES AND RIGHTS FOR NEW FELINE PRIDES. The purchase of additional FELINE PRIDES pursuant to this offering by a U.S. holder of rights that is required to immediately exchange those additional FELINE PRIDES and rights for new FELINE PRIDES should be treated as a single integrated transaction for United States federal income tax purposes. Accordingly, (1) such a U.S. holder's acquisition of additional FELINE PRIDES should be disregarded and</w:t>
      </w:r>
    </w:p>
    <w:p>
      <w:pPr>
        <w:spacing w:after="0" w:line="4" w:lineRule="exact"/>
        <w:rPr>
          <w:sz w:val="20"/>
          <w:szCs w:val="20"/>
          <w:color w:val="auto"/>
        </w:rPr>
      </w:pPr>
    </w:p>
    <w:p>
      <w:pPr>
        <w:ind w:right="2499" w:firstLine="6"/>
        <w:spacing w:after="0" w:line="246" w:lineRule="auto"/>
        <w:tabs>
          <w:tab w:leader="none" w:pos="412"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U.S. holder should be treated as having purchased new FELINE PRIDES for an amount equal to the sum of the cash paid for the additional FELINE PRIDES plus the fair market value of the rights exchanged for the new FELINE PRIDES. In that event, the U.S. holder would recognize gain or loss on the transfer of the rights equal to the difference between the fair market value of the rights and the U.S. holder's tax basis in the rights. The gain or loss would be capital gain or loss, and would generally be long-term capital gain or loss if the U.S. holder held the rights for more than one year immediately prior to the exchange. Long-term capital gains of individuals are eligible for reduced rates of taxation. The deductibility of capital losses is subject to limitations.</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HOLDERS THAT PURCHASE AND CONTINUE TO HOLD ADDITIONAL FELINE PRIDES. The treatment of the acquisition of additional FELINE PRIDES by U.S. holders that continue to hold the additional FELINE PRIDES, if any, is not clear, in part because the purchase contract related to the additional FELINE PRIDES currently has a negative value and there is no authority directly on point as to how such negative value should be characterized. It is possible that a U.S. holder that purchases additional FELINE PRIDES pursuant to this offering and continues to hold the additional FELINE PRIDES would be considered to have received consideration to assume the obligations under the related purchase contract in an amount equal to that negative value, and to have paid that amount, in addition to the purchase price, for the trust preferred securities or treasury securities related to additional FELINE PRIDES. Any U.S. holders that purchase additional FELINE PRIDES and that continue to hold the additional FELINE PRIDES should consult their tax advisors concerning the acquisition of additional FELINE PRIDES when the related purchase contracts have a negative value.</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HOLDERS THAT DELIVER RIGHTS AND CURRENT FELINE PRIDES (OR ADDITIONAL FELINE PRIDES OBTAINED IN THE SECONDARY MARKET) IN EXCHANGE FOR NEW FELINE PRIDES. A holder that delivers rights and current FELINE PRIDES (or additional FELINE PRIDES acquired in the secondary market) in exchange for new FELINE PRIDES should be treated (1) in the case of holders of Income PRIDES only, as transferring the trust preferred securities related to the current Income PRIDES or additional Income PRIDES in exchange for the trust preferred securities related to the new Income PRIDES and (2) in the case of holders of both Income PRIDES and Growth PRIDES, as transferring the purchase contracts related to the current FELINE PRIDES or additional FELINE PRIDES, together with the rights, in exchange for the purchase contracts related to the new FELINE PRIDES.</w:t>
      </w:r>
    </w:p>
    <w:p>
      <w:pPr>
        <w:spacing w:after="0" w:line="205"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exchange of the trust preferred securities related to the current Income PRIDES (or additional Income PRIDES acquired in the secondary market) for the trust preferred securities associated with the new Income PRIDES should not constitute a "significant modification" of the trust preferred securities (or the underlying debentures) related to the Income PRIDES for United States federal income tax purposes and, accordingly, despite the fact that there will be a physical exchange of securities, the new trust preferred securities should be treated as a "continuation" of the trust preferred securities surrendered. As a result, there should be no United States federal income tax consequences with respect to the exchange of the trust preferred securities related to the current Income PRIDES (or additional Income PRIDES acquired in the secondary market) for the trust preferred securities related to the new Income PRIDES. Therefore, an exchanging U.S. holder should have the same adjusted tax basis and holding period in the new trust preferred securities as it had in the surrendered trust preferred securities immediately before the exchange.</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There is no authority addressing the treatment, under current law, of the transfer of the purchase contracts related to the current FELINE PRIDES (or additional FELINE PRIDES acquired on the secondary market) and the rights in exchange for the purchase contracts related to the new FELINE PRIDES. Although the matter is not free from doubt, a U.S. holder likely would (1) recognize capital gain or loss on the cancellation of the</w:t>
      </w:r>
    </w:p>
    <w:p>
      <w:pPr>
        <w:sectPr>
          <w:pgSz w:w="11900" w:h="16838" w:orient="portrait"/>
          <w:cols w:equalWidth="0" w:num="1">
            <w:col w:w="10219"/>
          </w:cols>
          <w:pgMar w:left="240" w:top="142" w:right="1440" w:bottom="0" w:gutter="0" w:footer="0" w:header="0"/>
        </w:sectPr>
      </w:pPr>
    </w:p>
    <w:bookmarkStart w:id="67" w:name="page68"/>
    <w:bookmarkEnd w:id="67"/>
    <w:p>
      <w:pPr>
        <w:ind w:right="2499"/>
        <w:spacing w:after="0" w:line="246" w:lineRule="auto"/>
        <w:rPr>
          <w:sz w:val="20"/>
          <w:szCs w:val="20"/>
          <w:color w:val="auto"/>
        </w:rPr>
      </w:pPr>
      <w:r>
        <w:rPr>
          <w:rFonts w:ascii="Courier New" w:cs="Courier New" w:eastAsia="Courier New" w:hAnsi="Courier New"/>
          <w:sz w:val="17"/>
          <w:szCs w:val="17"/>
          <w:color w:val="auto"/>
        </w:rPr>
        <w:t>purchase contracts related to the current FELINE PRIDES (or additional FELINE PRIDES acquired on the secondary market) equal to the difference between the fair market value (which may be negative) of the cancelled purchase contracts and the U.S. holder's adjusted tax basis in the cancelled purchase contracts and (2) recognize capital gain or loss on the transfer of the rights equal to the difference between the fair market value of the rights and the U.S. holder's tax basis in the transferred rights. In each case, the capital gain or loss would be long-term or short-term capital gain or loss depending upon the U.S. holder's holding period for the surrendered purchase contracts and surrendered rights, respectively. If the purchase contracts related to the new FELINE PRIDES were to have a negative value at the time the exchange of purchase contracts described above took place, it is possible that the U.S. holder's loss on the cancellation of the purchase contracts related to the current FELINE PRIDES (or additional FELINE PRIDES acquired on the secondary market) would be limited to the fair market value of the rights surrendered. Alternatively, the U.S. holder could be treated as having received consideration to enter into the purchase contracts related to the new FELINE PRIDES in an amount equal to their negative value and to have paid that amount, in addition to the rights, to be released from its obligation under the purchase contracts surrendered in the exchange. The U.S. holder's tax basis in the purchase contracts related to the new FELINE PRIDES likely would equal their fair market value (but likely would not be less than zero, even if the new purchase contracts had negative value at the time they were transferred to the holder). U.S. holders should consult their tax advisors regarding the exchange of the purchase contracts related to the current FELINE PRIDES (or additional FELINE PRIDES acquired on the secondary market) and the rights for the purchase contracts related to the new FELINE PRIDES.</w:t>
      </w:r>
    </w:p>
    <w:p>
      <w:pPr>
        <w:spacing w:after="0" w:line="215"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ALLOCATION OF PURCHASE PRICE. In general, a U.S. holder that acquires new FELINE PRIDES through the purchase from and immediate surrender of additional FELINE PRIDES to Cendant or that acquires additional FELINE PRIDES which such holder is not required to surrender (if additional FELINE PRIDES are sold to any such persons) should be treated as acquiring a unit consisting of two components -- in the case of an Income PRIDES, a trust preferred security and a purchase contract constituting such Income PRIDES and, in the case of a Growth PRIDES, an interest in a treasury security and a purchase contract constituting such Growth PRIDES. The amount paid for each FELINE PRIDES generally will be allocated between the two components in proportion to their respective fair market values at the time of purchase. Such allocation will establish the U.S. holder's initial tax bases in the trust preferred security or interest in the treasury security, as the case may be, and the purchase contract. The proper allocation of the purchase price of an additional FELINE PRIDES is not clear, in part because the purchase contract related to an additional FELINE PRIDES currently has a negative value and there is no authority directly on point as to how such negative value should be allocated. It is possible that the purchase of additional FELINE PRIDES would be treated as if the U.S. holder received consideration to assume the obligations under the related purchase contract in an amount equal to that negative value, and to have paid that amount, in addition to the purchase price, for the related trust preferred security. Based upon the above, Cendant will report the fair market value of each trust preferred security and each interest in a treasury security so that (1) in the case of new FELINE PRIDES, the entire purchase price of a new FELINE PRIDES will be allocable to the trust preferred security or interest in the treasury security, as the case may be, and no amount will be allocable to the purchase contract and (2) in the case of additional FELINE PRIDES (other than any additional FELINE PRIDES that are immediately surrendered for new FELINE PRIDES), the entire purchase price of an additional FELINE PRIDES plus an amount equal to the negative value of the related purchase contract will be allocable to the trust preferred security or interest in the treasury security, as the case may be, and no amount will be allocable to the purchase contract. These positions will be binding upon each U.S. holder (but not on the IRS) unless the U.S. holder explicitly discloses a contrary position on a statement attached to that U.S. holder's timely filed United States federal income tax return for the taxable year in which a FELINE PRIDES is acquired. Thus, absent such disclosure, a U.S. holder should allocate the purchase price for a FELINE PRIDES in accordance with the allocations set forth above. The remainder of this discussion assumes that these allocations of the purchase price of new FELINE PRIDES and additional FELINE PRIDES will be respected for United States federal income tax purposes. A different allocation could affect the timing and character of income to a U.S. holder.</w:t>
      </w:r>
    </w:p>
    <w:p>
      <w:pPr>
        <w:spacing w:after="0" w:line="224"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OWNERSHIP OF TRUST PREFERRED SECURITIES OR TREASURY SECURITIES. A U.S. holder will be treated as owning the trust preferred securities or treasury securities constituting a part of the Income PRIDES or Growth PRIDES, respectively. Cendant and, by acquiring FELINE PRIDES, each U.S. holder agree to treat that holder as the owner, for United States federal, state and local income and franchise tax purposes, of the trust preferred securities or treasury securities constituting a part of the FELINE PRIDES beneficially owned by that U.S. holder. Based upon this agreement, Cendant</w:t>
      </w:r>
    </w:p>
    <w:p>
      <w:pPr>
        <w:sectPr>
          <w:pgSz w:w="11900" w:h="16838" w:orient="portrait"/>
          <w:cols w:equalWidth="0" w:num="1">
            <w:col w:w="10219"/>
          </w:cols>
          <w:pgMar w:left="240" w:top="142" w:right="1440" w:bottom="0" w:gutter="0" w:footer="0" w:header="0"/>
        </w:sectPr>
      </w:pPr>
    </w:p>
    <w:bookmarkStart w:id="68" w:name="page69"/>
    <w:bookmarkEnd w:id="68"/>
    <w:p>
      <w:pPr>
        <w:ind w:right="2699"/>
        <w:spacing w:after="0" w:line="246" w:lineRule="auto"/>
        <w:rPr>
          <w:sz w:val="20"/>
          <w:szCs w:val="20"/>
          <w:color w:val="auto"/>
        </w:rPr>
      </w:pPr>
      <w:r>
        <w:rPr>
          <w:rFonts w:ascii="Courier New" w:cs="Courier New" w:eastAsia="Courier New" w:hAnsi="Courier New"/>
          <w:sz w:val="17"/>
          <w:szCs w:val="17"/>
          <w:color w:val="auto"/>
        </w:rPr>
        <w:t>intends to take the position, and the remainder of this summary assumes, that U.S. holders of FELINE PRIDES will be treated as the owners of the trust preferred securities or treasury securities constituting a part of their FELINE PRIDES for United States federal, state and local income and franchise tax purposes. The United States federal income tax consequences of owning the trust preferred securities or treasury securities are discussed below. See "-- Trust Preferred Securities", "-- Treasury Securities" and "-- Tax Event Redemption of Trust Preferred Securities."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SALES, EXCHANGES OR OTHER TAXABLE DISPOSITIONS OF FELINE PRIDES. Upon a sale, exchange or other taxable disposition (collectively, a "disposition") of FELINE PRIDES, a U.S. holder will be treated as having sold, exchanged or disposed of the purchase contract and the trust preferred securities, treasury portfolio or, in the case of Growth PRIDES, the treasury securities, that constitute those FELINE PRIDES and will generally have gain or loss equal to the difference between the portion of the proceeds to the U.S. holder allocable to the purchase contract and the trust preferred securities, treasury portfolio or treasury securities, as the case may be, and that U.S. holder's respective adjusted tax bases in the purchase contract and the trust preferred securities, treasury portfolio or treasury securities. Such gain or loss will generally be capital gain or loss, except to the extent that the U.S. holder is treated as receiving an amount with respect to accrued but unpaid interest on the trust preferred securities or the treasury portfolio, which amount will be treated as ordinary interest income, or to the extent the U.S. holder is treated as receiving an amount with respect to accrued contract adjustment payments or deferred contract adjustment payments, which may be treated as ordinary income, in each case to the extent not previously included in income. Such capital gain or loss will generally be long-term capital gain or loss if the U.S. holder held the FELINE PRIDES for more than one year immediately prior to their disposition. Long-term capital gains of individuals are eligible for reduced rates of taxation. The deductibility of capital losses is subject to limitations. If a disposition of FELINE PRIDES were to occur when the purchase contract had negative value, although the matter is not free from doubt, the U.S. holder should be considered to have received additional consideration for the trust preferred securities, treasury portfolio or treasury securities, as the case may be, in an amount equal to such negative value and to have paid that amount to be released from its obligation under the purchase contract. U.S. holders should consult their tax advisors regarding a disposition of the FELINE PRIDES at a time when the purchase contract has negative value.</w:t>
      </w:r>
    </w:p>
    <w:p>
      <w:pPr>
        <w:spacing w:after="0" w:line="21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 determining gain or loss, payments to a U.S. holder of contract adjustment payments or deferred contract adjustment payments properly excluded from income should either reduce that U.S. holder's adjusted tax basis in the purchase contract or result in an increase in the amount realized on the disposition of the purchase contract. Any contract adjustment payments or deferred contract adjustment payments included in a U.S. holder's income but not paid should increase the U.S. holder's adjusted tax basis in the purchase contract. Payments in cash that have been made by a U.S. holder to create Growth PRIDES but not offset against payments of contract adjustment payments or deferred contract adjustment payments may increase the U.S. holder's adjusted tax basis in the purchase contract or result in a decrease in the amount realized on the disposition of the purchase contract. See "-- Contract Adjustment Payments and Deferred Contract Adjustment Payments; Delivery of Cash."</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PREFERRED SECURITIES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CLASSIFICATION OF THE TRUST. Cendant believes that the trust will be classified as a grantor trust and not as an association taxable as a corporation for United States federal income tax purposes. As a result, each U.S. holder of trust preferred securities will be treated as owning an undivided beneficial ownership interest in the debentures and, as further discussed below, each U.S. holder of trust preferred securities will be required to include in its gross income its pro rata share of the interest income or OID that is paid or accrued on the debentures. See "-- Interest Income and Original Issue Discount."</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CLASSIFICATION OF THE DEBENTURES. Cendant believes that the debentures will be classified as indebtedness for United States federal income tax purposes. Cendant, the trust and, by acquiring Income PRIDES or trust preferred securities, each U.S. holder agree to treat the debentures as indebtedness of Cendant for all United States tax purposes.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INTEREST INCOME AND ORIGINAL ISSUE DISCOUNT. Under the applicable Treasury regulations, the debentures will not be considered to have been issued with OID. Accordingly, except as set forth below, stated interest on the debentures will generally be included in income by a U.S. holder at the time such interest income is paid or accrued in accordance with that U.S. holder's regular method of tax accounting. If, however, Cendant were to exercise its right to defer payments of interest on the debentures, U.S. holders (even those using a cash basis method of accounting) would be</w:t>
      </w:r>
    </w:p>
    <w:p>
      <w:pPr>
        <w:sectPr>
          <w:pgSz w:w="11900" w:h="16838" w:orient="portrait"/>
          <w:cols w:equalWidth="0" w:num="1">
            <w:col w:w="10219"/>
          </w:cols>
          <w:pgMar w:left="240" w:top="142" w:right="1440" w:bottom="0" w:gutter="0" w:footer="0" w:header="0"/>
        </w:sectPr>
      </w:pPr>
    </w:p>
    <w:bookmarkStart w:id="69" w:name="page70"/>
    <w:bookmarkEnd w:id="69"/>
    <w:p>
      <w:pPr>
        <w:ind w:right="2499"/>
        <w:spacing w:after="0" w:line="246" w:lineRule="auto"/>
        <w:rPr>
          <w:sz w:val="20"/>
          <w:szCs w:val="20"/>
          <w:color w:val="auto"/>
        </w:rPr>
      </w:pPr>
      <w:r>
        <w:rPr>
          <w:rFonts w:ascii="Courier New" w:cs="Courier New" w:eastAsia="Courier New" w:hAnsi="Courier New"/>
          <w:sz w:val="17"/>
          <w:szCs w:val="17"/>
          <w:color w:val="auto"/>
        </w:rPr>
        <w:t>required to accrue the stated interest on the debentures (as OID) on a daily economic accrual basis even though Cendant would not pay such interest during the deferral period. For periods, if any, after Cendant exercised its right to defer payments of interest on the debentures, the debentures would be subject to tax as OID instruments for as long as they remained outstanding, which would require U.S. holders to include accrued OID in gross income in advance of the receipt of cash attributable to such accrued OID. Under the OID economic accrual rules, a U.S. holder would accrue an amount of interest income each year that approximates the stated interest payments called for under the terms of the debentures, and actual cash payments of interest on the debentures would not be reported separately as taxable income. Any amount of OID included in a U.S. holder's gross income would increase that U.S. holder's adjusted tax basis in its trust preferred securities, and the amount of a distribution received by a U.S. holder with respect to those trust preferred securities would reduce the adjusted tax basis of such trust preferred securities.</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Treasury regulations described above have not yet been addressed in any rulings or other interpretations by the IRS, and it is possible that the IRS could take a contrary position. If the IRS were to assert successfully that the stated interest on the debentures was OID regardless of whether or not Cendant exercised its right to defer payments of interest on such debentures, all U.S. holders would be required to include stated interest on the debentures in income on a daily economic accrual basis as described above.</w:t>
      </w:r>
    </w:p>
    <w:p>
      <w:pPr>
        <w:spacing w:after="0" w:line="203"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U.S. holders that are corporations will not be entitled to a dividends received deduction with respect to any income recognized with respect to the trust preferred securities.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DISTRIBUTION OF DEBENTURES TO U.S. HOLDERS OF TRUST PREFERRED Securities. A distribution by the trust of the debentures as described under the caption "Description of the Trust Preferred Securities -- Liquidation Distribution Upon Dissolution" would not be a taxable event to U.S. holders. In the event of such a distribution, a U.S. holder would have an aggregate adjusted tax basis in the debentures received in the liquidation equal to the aggregate adjusted tax basis that the U.S. holder had in its trust preferred securities surrendered in the liquidation of the trust, and the holding period of those debentures would include the period during which the U.S. holder had held those trust preferred securities. In addition, a U.S. holder would continue to include interest (or OID) in respect of debentures received from the trust in the manner described under "-- Interest Income and Original Issue Discount."</w:t>
      </w:r>
    </w:p>
    <w:p>
      <w:pPr>
        <w:spacing w:after="0" w:line="20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SALES, EXCHANGES OR OTHER TAXABLE DISPOSITIONS OF TRUST PREFERRED SECURITIES. Gain or loss will be recognized by a U.S. holder on a disposition of a trust preferred security (including a redemption for cash or the remarketing of the trust preferred security) in an amount equal to the difference between the amount realized by the U.S. holder on the disposition of the trust preferred security (except to the extent that the amount realized is characterized as a payment in respect of accrued but unpaid interest on the U.S. holder's allocable share of the debentures that the U.S. holder has not previously included in gross income, which amount will be subject to tax as ordinary interest income) and the U.S. holder's adjusted tax basis in that trust preferred security. Selling expenses incurred by a U.S. holder, including the remarketing fee, will reduce the amount of gain or increase the amount of loss recognized by the U.S. holder upon a disposition of a trust preferred security. Gain or loss realized by a U.S. holder on a disposition of a trust preferred security generally will be capital gain or loss and generally will be long-term capital gain or loss if the U.S. holder held that trust preferred security for more than one year immediately prior to its disposition. Long-term capital gains of individuals are eligible for reduced rates of taxation. The deductibility of capital losses is subject to limitations.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TREASURY SECURITIES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ORIGINAL ISSUE DISCOUNT. A U.S. holder of Growth PRIDES will be required to treat its ownership interest in the treasury securities comprising a Growth PRIDES as an interest in a bond that was originally issued on the date the Growth PRIDES is purchased and that has OID equal to the excess of the stated amount of the Growth PRIDES over the purchase price of the Growth PRIDES. A U.S. holder will be required to include that OID in income on a daily economic accrual basis over the period between the issue date of the Growth PRIDES and the day immediately preceding the purchase contract settlement date, regardless of the U.S. holder's method of tax accounting and in advance of the receipt of cash attributable to that OID. Amounts of OID included in a U.S. holder's gross income will increase the U.S. holder's adjusted tax basis in its interest in the treasury securities.</w:t>
      </w:r>
    </w:p>
    <w:p>
      <w:pPr>
        <w:spacing w:after="0" w:line="206"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SALES, EXCHANGES OR OTHER TAXABLE DISPOSITIONS OF TREASURY SECURITIES. In the event that a U.S. holder obtains the release of treasury</w:t>
      </w:r>
    </w:p>
    <w:p>
      <w:pPr>
        <w:sectPr>
          <w:pgSz w:w="11900" w:h="16838" w:orient="portrait"/>
          <w:cols w:equalWidth="0" w:num="1">
            <w:col w:w="10219"/>
          </w:cols>
          <w:pgMar w:left="240" w:top="142" w:right="1440" w:bottom="0" w:gutter="0" w:footer="0" w:header="0"/>
        </w:sectPr>
      </w:pPr>
    </w:p>
    <w:bookmarkStart w:id="70" w:name="page71"/>
    <w:bookmarkEnd w:id="70"/>
    <w:p>
      <w:pPr>
        <w:ind w:right="2499"/>
        <w:spacing w:after="0" w:line="246" w:lineRule="auto"/>
        <w:rPr>
          <w:sz w:val="20"/>
          <w:szCs w:val="20"/>
          <w:color w:val="auto"/>
        </w:rPr>
      </w:pPr>
      <w:r>
        <w:rPr>
          <w:rFonts w:ascii="Courier New" w:cs="Courier New" w:eastAsia="Courier New" w:hAnsi="Courier New"/>
          <w:sz w:val="17"/>
          <w:szCs w:val="17"/>
          <w:color w:val="auto"/>
        </w:rPr>
        <w:t>securities by delivering trust preferred securities to the collateral agent, gain or loss will be recognized by the U.S. holder on a subsequent disposition of the treasury securities in an amount equal to the difference between the amount realized by the U.S. holder on the disposition and the U.S. holder's adjusted tax basis in the treasury securities. Such gain or loss generally will be capital gain or loss and generally will be long-term capital gain or loss if the U.S. holder held those treasury securities for more than one year immediately prior to their disposition. Long-term capital gains of individuals are eligible for reduced rates of taxation. The deductibility of capital losses is subject to limitations.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CONTRACTS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CONTRACT ADJUSTMENT PAYMENTS AND DEFERRED CONTRACT ADJUSTMENT PAYMENTS; DELIVERY OF CASH. There is no direct authority addressing the treatment, under current law, of the contract adjustment payments and deferred contract adjustment payments, or the delivery of cash in respect of excess accrued contract adjustment payments by a U.S. Holder of Income PRIDES upon the creation of Growth PRIDES and such treatment is, therefore, unclear. Contract adjustment payments and deferred contract adjustment payments may constitute taxable income to a U.S. holder of FELINE PRIDES when received or accrued, in accordance with the U.S. holder's regular method of tax accounting. To the extent that Cendant is required to file information returns with respect to contract adjustment payments or deferred contract adjustment payments, it intends to report those payments as taxable income to each U.S. holder. U.S. holders should consult their tax advisors concerning the treatment of contract adjustment payments and deferred contract adjustment payments and the delivery of cash upon the creation of Growth PRIDES, including the possibility that any contract adjustment payment or deferred contract adjustment payment may be treated as a loan, purchase price adjustment, rebate or payment analogous to an option premium, rather than being includible in income on a current basis, and that the delivery of cash upon the creation of Growth PRIDES may be treated as an offset to contract adjustment payments or deferred contract adjustment payments or as a purchase price adjustment. The treatment of contract adjustment payments, deferred contract adjustment payments and the delivery of cash upon the creation of Growth PRIDES could affect a U.S. holder's adjusted tax basis in a purchase contract or common stock received under a purchase contract or the amount realized by a U.S. holder upon the disposition of a FELINE PRIDES or the termination of a purchase contract. See "-- Acquisition of Common Stock Under a Purchase Contract," "-- Sales, Exchanges or Other Taxable Dispositions of FELINE PRIDES" and "-- Termination of Purchase Contract."</w:t>
      </w:r>
    </w:p>
    <w:p>
      <w:pPr>
        <w:spacing w:after="0" w:line="21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ACQUISITION OF COMMON STOCK UNDER A PURCHASE CONTRACT. A U.S. holder of FELINE PRIDES generally will not recognize gain or loss on the purchase of common stock under a purchase contract, except with respect to any cash received in lieu of a fractional share of common stock. Subject to the following discussion, a U.S. holder's aggregate initial tax basis in the common stock received under a purchase contract should generally equal the purchase price paid for such common stock plus that U.S. holder's adjusted tax basis in the purchase contract, if any, less the portion of that purchase price and adjusted tax basis allocable to the fractional share. Payments of contract adjustment payments or deferred contract adjustment payments that have been received in cash by a U.S. holder but not included in income by that U.S. holder should reduce the U.S. holder's adjusted tax basis in the purchase contract or the common stock to be received under that purchase contract; payments in cash that have been made by a U.S. holder to create Growth PRIDES but not offset against payments of contract adjustment payments or deferred contract adjustment payments may increase that U.S. holder's adjusted tax basis in the purchase contract or the common stock to be received under that purchase contract. See "-- Contract Adjustment Payments and Deferred Contract Adjustment Payments." The holding period for common stock received under a purchase contract will commence on the day following the acquisition of that common stock.</w:t>
      </w:r>
    </w:p>
    <w:p>
      <w:pPr>
        <w:spacing w:after="0" w:line="210"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OWNERSHIP OF COMMON STOCK ACQUIRED UNDER THE PURCHASE CONTRACT. Any distribution on common stock paid by Cendant out of its current or accumulated earnings and profits, as determined for United States federal income tax purposes, will constitute a dividend and will be includible in income by a U.S. holder when received. Any dividend on the common stock will be eligible for the dividends received deduction if received by an otherwise qualifying corporate U.S. holder that meets the holding period and other requirements for the dividends received deduction.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Upon a disposition of common stock, a U.S. holder generally will recognize capital gain or loss equal to the difference between the amount realized and the U.S. holder's adjusted tax basis in the common stock. Such capital gain or loss generally will be long-term capital gain or loss if the U.S. holder held that common stock for more than one year immediately prior to its disposition. Long-term capital gains of individuals are eligible for reduced rates of taxation. The deductibility of capital losses is subject to limitations.</w:t>
      </w:r>
    </w:p>
    <w:p>
      <w:pPr>
        <w:sectPr>
          <w:pgSz w:w="11900" w:h="16838" w:orient="portrait"/>
          <w:cols w:equalWidth="0" w:num="1">
            <w:col w:w="10219"/>
          </w:cols>
          <w:pgMar w:left="240" w:top="142" w:right="1440" w:bottom="0" w:gutter="0" w:footer="0" w:header="0"/>
        </w:sectPr>
      </w:pPr>
    </w:p>
    <w:bookmarkStart w:id="71" w:name="page72"/>
    <w:bookmarkEnd w:id="71"/>
    <w:p>
      <w:pPr>
        <w:ind w:right="2499" w:firstLine="618"/>
        <w:spacing w:after="0" w:line="246" w:lineRule="auto"/>
        <w:rPr>
          <w:sz w:val="20"/>
          <w:szCs w:val="20"/>
          <w:color w:val="auto"/>
        </w:rPr>
      </w:pPr>
      <w:r>
        <w:rPr>
          <w:rFonts w:ascii="Courier New" w:cs="Courier New" w:eastAsia="Courier New" w:hAnsi="Courier New"/>
          <w:sz w:val="17"/>
          <w:szCs w:val="17"/>
          <w:color w:val="auto"/>
        </w:rPr>
        <w:t>EARLY SETTLEMENT OF PURCHASE CONTRACT. A U.S. holder of FELINE PRIDES will not recognize gain or loss on the receipt of its proportionate share of trust preferred securities, treasury securities or the treasury portfolio upon early settlement of a purchase contract and will have the same adjusted tax basis in those trust preferred securities, treasury securities or the treasury portfolio as before the early settlement. Any contract adjustment payments or deferred contract adjustment payments that have been included in a U.S. holder's income but forfeited and not paid upon early settlement of a purchase contract should increase that U.S. holder's adjusted tax basis in the common stock received under a purchase contract.</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TERMINATION OF PURCHASE CONTRACT. If a purchase contract terminates, a U.S. holder of FELINE PRIDES will recognize gain or loss equal to the difference between the amount realized, if any, upon the termination and the U.S. holder's adjusted tax basis, if any, in the purchase contract at the time of the termination. Payments of contract adjustment payments or deferred contract adjustment payments received by a U.S. holder but not included in income by the U.S. holder should either reduce the U.S. holder's adjusted tax basis in the purchase contract or increase the amount realized on the termination of the purchase contract. Any contract adjustment payments or deferred contract adjustment payments included in a U.S. holder's income but not paid should increase the U.S. holder's adjusted tax basis in the purchase contract; payments in cash that have been made by a U.S. holder to create Growth PRIDES but not offset against payments of contract adjustment payments or deferred contract adjustment payments may increase the U.S. holder's adjusted tax basis in the purchase contract or result in a deduction on the termination of the purchase contract. See "-- Contract Adjustment Payments and Deferred Contract Adjustment Payments." Such gain or loss generally will be capital gain or loss and generally will be long-term capital gain or loss if the U.S. holder held the purchase contract for more than one year immediately prior to its termination. Long-term capital gains of individuals are eligible for reduced rates of taxation. The deductibility of capital losses is subject to limitations. A U.S. holder will not recognize gain or loss on the receipt of its proportionate share of the trust preferred securities, treasury securities or treasury portfolio upon termination of the purchase contract and will have the same adjusted tax basis in those trust preferred securities, treasury securities or treasury portfolio as before that termination.</w:t>
      </w:r>
    </w:p>
    <w:p>
      <w:pPr>
        <w:spacing w:after="0" w:line="21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ADJUSTMENT TO SETTLEMENT RATE. U.S. holders of FELINE PRIDES might be treated as receiving a constructive dividend distribution from Cendant if</w:t>
      </w:r>
    </w:p>
    <w:p>
      <w:pPr>
        <w:spacing w:after="0" w:line="1" w:lineRule="exact"/>
        <w:rPr>
          <w:sz w:val="20"/>
          <w:szCs w:val="20"/>
          <w:color w:val="auto"/>
        </w:rPr>
      </w:pPr>
    </w:p>
    <w:p>
      <w:pPr>
        <w:ind w:right="2499" w:firstLine="6"/>
        <w:spacing w:after="0" w:line="246" w:lineRule="auto"/>
        <w:tabs>
          <w:tab w:leader="none" w:pos="412"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settlement rate is adjusted and as a result of that adjustment, the proportionate interest of U.S. holders of FELINE PRIDES in the assets or earnings and profits of Cendant is increased and (2) the adjustment is not made pursuant to a bona fide, reasonable anti-dilution formula. An adjustment in the settlement rate would not be considered made pursuant to such a formula if the adjustment were made to compensate a U.S. holder for certain taxable distributions with respect to the Cendant's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 OF TREASURY SECURITIES TO CREATE OR RECREATE GROWTH PRIDES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 U.S. holder of an Income PRIDES that delivers treasury securities to the collateral agent in substitution for trust preferred securities will generally not recognize gain or loss upon the delivery of those treasury securities or the release of the trust preferred securities to the U.S. holder. The U.S. holder will continue to take into account items of income or deduction otherwise includible or deductible, respectively, by that U.S. holder with respect to those treasury securities and trust preferred securities, and the U.S. Holder's adjusted tax bases in the treasury securities, the trust preferred securities and the purchase contract will not be affected by such delivery and release.</w:t>
      </w:r>
    </w:p>
    <w:p>
      <w:pPr>
        <w:spacing w:after="0" w:line="204" w:lineRule="exact"/>
        <w:rPr>
          <w:sz w:val="20"/>
          <w:szCs w:val="20"/>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SUBSTITUTION OF TRUST PREFERRED SECURITIES TO CREATE OR RECREATE INCOME PRIDES</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 U.S. holder of a Growth PRIDES that delivers trust preferred securities to the collateral agent in substitution for treasury securities will generally not recognize gain or loss upon the delivery of those trust preferred securities or the release of the treasury securities to the U.S. holder. The U.S. holder will continue to take into account items of income or deduction otherwise includible or deducible, respectively, by that U.S. holder with respect to those treasury securities and trust preferred securities, and the U.S. holder's adjusted tax bases in the treasury securities, the trust preferred securities and the purchase contract will not be affected by such delivery and release.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EVENT REDEMPTION OF TRUST PREFERRED SECURITIES</w:t>
      </w:r>
    </w:p>
    <w:p>
      <w:pPr>
        <w:spacing w:after="0" w:line="203" w:lineRule="exact"/>
        <w:rPr>
          <w:sz w:val="20"/>
          <w:szCs w:val="20"/>
          <w:color w:val="auto"/>
        </w:rPr>
      </w:pPr>
    </w:p>
    <w:p>
      <w:pPr>
        <w:ind w:right="2799" w:firstLine="618"/>
        <w:spacing w:after="0" w:line="247" w:lineRule="auto"/>
        <w:rPr>
          <w:sz w:val="20"/>
          <w:szCs w:val="20"/>
          <w:color w:val="auto"/>
        </w:rPr>
      </w:pPr>
      <w:r>
        <w:rPr>
          <w:rFonts w:ascii="Courier New" w:cs="Courier New" w:eastAsia="Courier New" w:hAnsi="Courier New"/>
          <w:sz w:val="17"/>
          <w:szCs w:val="17"/>
          <w:color w:val="auto"/>
        </w:rPr>
        <w:t>A tax event redemption will be a taxable event for U.S. holders of trust preferred securities which will be subject to tax in the manner</w:t>
      </w:r>
    </w:p>
    <w:p>
      <w:pPr>
        <w:sectPr>
          <w:pgSz w:w="11900" w:h="16838" w:orient="portrait"/>
          <w:cols w:equalWidth="0" w:num="1">
            <w:col w:w="10219"/>
          </w:cols>
          <w:pgMar w:left="240" w:top="340" w:right="1440" w:bottom="0" w:gutter="0" w:footer="0" w:header="0"/>
        </w:sectPr>
      </w:pPr>
    </w:p>
    <w:bookmarkStart w:id="72" w:name="page73"/>
    <w:bookmarkEnd w:id="72"/>
    <w:p>
      <w:pPr>
        <w:ind w:right="2799"/>
        <w:spacing w:after="0" w:line="247" w:lineRule="auto"/>
        <w:rPr>
          <w:sz w:val="20"/>
          <w:szCs w:val="20"/>
          <w:color w:val="auto"/>
        </w:rPr>
      </w:pPr>
      <w:r>
        <w:rPr>
          <w:rFonts w:ascii="Courier New" w:cs="Courier New" w:eastAsia="Courier New" w:hAnsi="Courier New"/>
          <w:sz w:val="17"/>
          <w:szCs w:val="17"/>
          <w:color w:val="auto"/>
        </w:rPr>
        <w:t>described under "Trust Preferred Securities -- Sales, Exchanges or Other Taxable Dispositions of Trust Preferred Securities."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OWNERSHIP OF TREASURY PORTFOLIO. Cendant, the trust and, by acquiring Income PRIDES, each U.S. holder agree to treat that U.S. holder as the owner, for United States federal, state and local income and franchise tax purposes, of its applicable ownership interest of the treasury portfolio constituting a part of the Income PRIDES beneficially owned by that U.S. holder in the event of a tax event redemption prior to the purchase contract settlement date. Based upon this agreement, each U.S. holder will include in income any amount earned on its pro rata portion of the treasury portfolio for all United States federal, state and local income and franchise tax purposes. The remainder of this summary assumes that U.S. holders of Income PRIDES will be treated as the owners of the applicable ownership interest of the treasury portfolio constituting a part of those Income PRIDES for United States federal, state and local income and franchise tax purposes.</w:t>
      </w:r>
    </w:p>
    <w:p>
      <w:pPr>
        <w:spacing w:after="0" w:line="20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ORIGINAL ISSUE DISCOUNT. The treasury portfolio will consist of stripped U.S. treasury securities. Following a tax event redemption prior to the purchase contract settlement date, a U.S. holder of Income PRIDES will be required to treat its pro rata portion of each U.S. treasury security in the treasury portfolio as a bond that was originally issued on the date the collateral agent acquired the relevant U.S. treasury security and that has OID equal to the U.S. holder's pro rata portion of the excess of the amounts payable on that U.S. treasury security over the value of the U.S. treasury security at the time the collateral agent acquires them on behalf of holders of Income PRIDES. A U.S. holder will be required to include that OID in income on a daily economic basis over the life of the U.S. treasury security. The aggregate amount of this excess will constitute only a portion of the total amounts payable in respect of the treasury portfolio. Consequently, a portion of each scheduled interest payment to U.S. holders will be treated as a return of the U.S. holders' investment in the treasury portfolio and will not be considered current income for United States federal income tax purposes.</w:t>
      </w:r>
    </w:p>
    <w:p>
      <w:pPr>
        <w:spacing w:after="0" w:line="20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 U.S. holder, whether on the cash or accrual method of tax accounting, will be required to include OID (other than OID on short-term U.S. treasury securities as defined below) in income for United States federal income tax purposes as it accrues on a constant yield to maturity basis. See "-- Trust Preferred Securities-- Interest Income and Original Issue Discount." In the case of any U.S. treasury security with a maturity of one year or less from the date of its issue (as "short-term U.S. treasury security"), in general only accrual basis taxpayers will be required to include OID in income as it accrues. Unless an accrual basis U.S. holder elects to accrue the OID on a short-term U.S. treasury security according to the constant-yield-to-maturity method, such OID will be accrued on a straight-line basis.</w:t>
      </w:r>
    </w:p>
    <w:p>
      <w:pPr>
        <w:spacing w:after="0" w:line="205"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TAX BASIS OF THE TREASURY PORTFOLIO. A U.S. holder's initial tax basis in its applicable ownership interest of the treasury portfolio will equal the U.S. holder's pro rata portion of the amount paid by the collateral agent for the treasury portfolio. A U.S. holder's adjusted tax basis in the treasury portfolio will be increased by the amount of OID included in income with respect to the treasury portfolio and decreased by the amount of cash received in respect of the treasury portfolio.</w:t>
      </w:r>
    </w:p>
    <w:p>
      <w:pPr>
        <w:spacing w:after="0" w:line="20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PLAN OF DISTRIBUTION</w:t>
      </w:r>
    </w:p>
    <w:p>
      <w:pPr>
        <w:spacing w:after="0" w:line="203"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We may sell the additional FELINE PRIDES offered in this prospectus in any of, or any combination of, the following ways:</w:t>
      </w:r>
    </w:p>
    <w:p>
      <w:pPr>
        <w:spacing w:after="0" w:line="198" w:lineRule="exact"/>
        <w:rPr>
          <w:sz w:val="20"/>
          <w:szCs w:val="20"/>
          <w:color w:val="auto"/>
        </w:rPr>
      </w:pPr>
    </w:p>
    <w:p>
      <w:pPr>
        <w:ind w:left="1440" w:hanging="817"/>
        <w:spacing w:after="0"/>
        <w:tabs>
          <w:tab w:leader="none" w:pos="14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to purchasers;</w:t>
      </w:r>
    </w:p>
    <w:p>
      <w:pPr>
        <w:spacing w:after="0" w:line="203" w:lineRule="exact"/>
        <w:rPr>
          <w:rFonts w:ascii="Courier New" w:cs="Courier New" w:eastAsia="Courier New" w:hAnsi="Courier New"/>
          <w:sz w:val="17"/>
          <w:szCs w:val="17"/>
          <w:color w:val="auto"/>
        </w:rPr>
      </w:pPr>
    </w:p>
    <w:p>
      <w:pPr>
        <w:ind w:left="1440" w:hanging="817"/>
        <w:spacing w:after="0"/>
        <w:tabs>
          <w:tab w:leader="none" w:pos="14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agents;</w:t>
      </w:r>
    </w:p>
    <w:p>
      <w:pPr>
        <w:spacing w:after="0" w:line="203" w:lineRule="exact"/>
        <w:rPr>
          <w:rFonts w:ascii="Courier New" w:cs="Courier New" w:eastAsia="Courier New" w:hAnsi="Courier New"/>
          <w:sz w:val="17"/>
          <w:szCs w:val="17"/>
          <w:color w:val="auto"/>
        </w:rPr>
      </w:pPr>
    </w:p>
    <w:p>
      <w:pPr>
        <w:ind w:left="1440" w:hanging="817"/>
        <w:spacing w:after="0"/>
        <w:tabs>
          <w:tab w:leader="none" w:pos="14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underwriters; or</w:t>
      </w:r>
    </w:p>
    <w:p>
      <w:pPr>
        <w:spacing w:after="0" w:line="203" w:lineRule="exact"/>
        <w:rPr>
          <w:rFonts w:ascii="Courier New" w:cs="Courier New" w:eastAsia="Courier New" w:hAnsi="Courier New"/>
          <w:sz w:val="17"/>
          <w:szCs w:val="17"/>
          <w:color w:val="auto"/>
        </w:rPr>
      </w:pPr>
    </w:p>
    <w:p>
      <w:pPr>
        <w:ind w:left="1440" w:hanging="817"/>
        <w:spacing w:after="0"/>
        <w:tabs>
          <w:tab w:leader="none" w:pos="14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dealers.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Offers to purchase may be solicited directly by us or by agents designated by us from time to time. Any agent, who may be deemed to be an underwriter as that term is defined in the Securities Act of 1933, involved in the offer or sale of the additional FELINE PRIDES will be named, and any commissions payable by us to that agent will be described in prospectus supplement. Unless otherwise indicated, any agent will be acting on a best efforts basis for the period of its appointment, which is usually five business days or less.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an underwriter or underwriters are utilized in the offer or sale of the additional FELINE PRIDES, we will execute an underwriting agreement with the underwriters at the time of their sale to the underwriters and the names of the underwriters and the principal terms of our agreement with the</w:t>
      </w:r>
    </w:p>
    <w:p>
      <w:pPr>
        <w:sectPr>
          <w:pgSz w:w="11900" w:h="16838" w:orient="portrait"/>
          <w:cols w:equalWidth="0" w:num="1">
            <w:col w:w="10219"/>
          </w:cols>
          <w:pgMar w:left="240" w:top="142" w:right="1440" w:bottom="0" w:gutter="0" w:footer="0" w:header="0"/>
        </w:sectPr>
      </w:pPr>
    </w:p>
    <w:bookmarkStart w:id="73" w:name="page74"/>
    <w:bookmarkEnd w:id="73"/>
    <w:p>
      <w:pPr>
        <w:spacing w:after="0"/>
        <w:rPr>
          <w:sz w:val="20"/>
          <w:szCs w:val="20"/>
          <w:color w:val="auto"/>
        </w:rPr>
      </w:pPr>
      <w:r>
        <w:rPr>
          <w:rFonts w:ascii="Courier New" w:cs="Courier New" w:eastAsia="Courier New" w:hAnsi="Courier New"/>
          <w:sz w:val="17"/>
          <w:szCs w:val="17"/>
          <w:color w:val="auto"/>
        </w:rPr>
        <w:t>underwriters will be described in prospectus supplement.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a dealer is utilized in the offer or sale of additional FELINE PRIDES, we will sell the additional FELINE PRIDES to that dealer, as principal. That dealer may then resell them to the public at varying prices to be determined by that dealer at the time of resale. The name of the dealer and the principal terms of our agreement with that dealer will be described in the prospectus supplement.</w:t>
      </w:r>
    </w:p>
    <w:p>
      <w:pPr>
        <w:spacing w:after="0" w:line="202"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Agents, underwriters, and dealers may be entitled under agreements with us to indemnification by us against certain liabilities, including liabilities under the Securities Act of 1933. Agents, dealers and underwriters may also be customers of, engage in transactions with, or perform services for us in the ordinary course of their business.</w:t>
      </w:r>
    </w:p>
    <w:p>
      <w:pPr>
        <w:spacing w:after="0" w:line="201"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Underwriters, agents or their controlling persons may engage in transactions with and perform services for us in the ordinary course of business.</w:t>
      </w:r>
    </w:p>
    <w:p>
      <w:pPr>
        <w:spacing w:after="0" w:line="200"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The place and time of delivery for the additional FELINE PRIDES will be described in the prospectus supplement.</w:t>
      </w:r>
    </w:p>
    <w:p>
      <w:pPr>
        <w:spacing w:after="0" w:line="19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LEGAL OPINIONS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validity of the purchase contracts, the common stock issuable upon their settlement and the debentures will be passed upon for us by Eric J. Bock, Esq., our Vice President-Legal, and Skadden, Arps, Slate, Meagher</w:t>
      </w:r>
    </w:p>
    <w:p>
      <w:pPr>
        <w:spacing w:after="0" w:line="2" w:lineRule="exact"/>
        <w:rPr>
          <w:sz w:val="20"/>
          <w:szCs w:val="20"/>
          <w:color w:val="auto"/>
        </w:rPr>
      </w:pPr>
    </w:p>
    <w:p>
      <w:pPr>
        <w:ind w:right="2499" w:firstLine="6"/>
        <w:spacing w:after="0" w:line="246" w:lineRule="auto"/>
        <w:tabs>
          <w:tab w:leader="none" w:pos="206"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Flom LLP. Several matters of Delaware law with respect to the validity of the trust preferred securities offered here will be passed upon for us and for the trust by Skadden, Arps, Slate, Meagher &amp; Flom LLP. Mr. Bock owns common stock and options to acquire shares of our common stock.</w:t>
      </w:r>
    </w:p>
    <w:p>
      <w:pPr>
        <w:spacing w:after="0" w:line="200"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EXPERTS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consolidated financial statements incorporated in this prospectus by reference from our annual report on Form 10-K/A for the year ended December 31, 1998 have been audited by Deloitte &amp; Touche LLP, independent auditors, as stated in their report, (which expresses an unqualified opinion and includes explanatory paragraphs relating to certain litigation as described in Note 18, and the change in the method of recognizing revenue and membership solicitation costs as described in Note 2) which is incorporated herein by reference, and has been so incorporated in reliance upon the report of such firm given upon their authority as experts in accounting and auditing.</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The financial statements of PHH for the year ended December 31, 1996, are consolidated with those of Cendant. The Cendant financial statements which are incorporated by reference in this prospectus, have been incorporated by reference in reliance upon the report of KPMG LLP, independent auditors, incorporated herein by reference and upon the authority of such firm as experts in accounting and auditing.</w:t>
      </w:r>
    </w:p>
    <w:p>
      <w:pPr>
        <w:spacing w:after="0" w:line="20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FORWARD-LOOKING STATEMENTS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We make statements about our future results in this prospectus that may constitute "forward-looking statements" within the meaning of the Private Securities Litigation Reform Act of 1995. These statements are based on our current expectations and the current economic environment. We caution you that these statements are not guarantees of future performance. They involve a number of risks and uncertainties that are difficult to predict. Our actual results could differ materially from those expressed or implied in the forward-looking statements. Important assumptions and other important factors that could cause our actual results to differ materially from those in the forward-looking statements, include, but are not limited to:</w:t>
      </w:r>
    </w:p>
    <w:p>
      <w:pPr>
        <w:spacing w:after="0" w:line="204" w:lineRule="exact"/>
        <w:rPr>
          <w:sz w:val="20"/>
          <w:szCs w:val="20"/>
          <w:color w:val="auto"/>
        </w:rPr>
      </w:pPr>
    </w:p>
    <w:p>
      <w:pPr>
        <w:ind w:left="620" w:right="2799" w:hanging="614"/>
        <w:spacing w:after="0" w:line="246" w:lineRule="auto"/>
        <w:tabs>
          <w:tab w:leader="none" w:pos="62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resolution or outcome of the pending litigation and government investigations relating to the previously announced accounting irregularities;</w:t>
      </w:r>
    </w:p>
    <w:p>
      <w:pPr>
        <w:spacing w:after="0" w:line="199" w:lineRule="exact"/>
        <w:rPr>
          <w:rFonts w:ascii="Courier New" w:cs="Courier New" w:eastAsia="Courier New" w:hAnsi="Courier New"/>
          <w:sz w:val="17"/>
          <w:szCs w:val="17"/>
          <w:color w:val="auto"/>
        </w:rPr>
      </w:pPr>
    </w:p>
    <w:p>
      <w:pPr>
        <w:ind w:left="620" w:right="2599" w:hanging="614"/>
        <w:spacing w:after="0" w:line="246" w:lineRule="auto"/>
        <w:tabs>
          <w:tab w:leader="none" w:pos="62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uncertainty as to our future profitability and our ability to integrate and operate successfully acquired businesses and the risks associated with such businesses, including the merger that created Cendant and the NPC acquisition;</w:t>
      </w:r>
    </w:p>
    <w:p>
      <w:pPr>
        <w:spacing w:after="0" w:line="200" w:lineRule="exact"/>
        <w:rPr>
          <w:rFonts w:ascii="Courier New" w:cs="Courier New" w:eastAsia="Courier New" w:hAnsi="Courier New"/>
          <w:sz w:val="17"/>
          <w:szCs w:val="17"/>
          <w:color w:val="auto"/>
        </w:rPr>
      </w:pPr>
    </w:p>
    <w:p>
      <w:pPr>
        <w:ind w:left="620" w:right="2499" w:hanging="614"/>
        <w:spacing w:after="0" w:line="247" w:lineRule="auto"/>
        <w:tabs>
          <w:tab w:leader="none" w:pos="62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successfully divest non-strategic assets and implement our new Internet strategy;</w:t>
      </w:r>
    </w:p>
    <w:p>
      <w:pPr>
        <w:spacing w:after="0" w:line="197" w:lineRule="exact"/>
        <w:rPr>
          <w:rFonts w:ascii="Courier New" w:cs="Courier New" w:eastAsia="Courier New" w:hAnsi="Courier New"/>
          <w:sz w:val="17"/>
          <w:szCs w:val="17"/>
          <w:color w:val="auto"/>
        </w:rPr>
      </w:pPr>
    </w:p>
    <w:p>
      <w:pPr>
        <w:ind w:left="620" w:right="2399" w:hanging="614"/>
        <w:spacing w:after="0" w:line="247" w:lineRule="auto"/>
        <w:tabs>
          <w:tab w:leader="none" w:pos="62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develop and implement operational and financial systems to manage rapidly growing operations;</w:t>
      </w:r>
    </w:p>
    <w:p>
      <w:pPr>
        <w:spacing w:after="0" w:line="197"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in our existing and potential future lines of business;</w:t>
      </w:r>
    </w:p>
    <w:p>
      <w:pPr>
        <w:sectPr>
          <w:pgSz w:w="11900" w:h="16838" w:orient="portrait"/>
          <w:cols w:equalWidth="0" w:num="1">
            <w:col w:w="10219"/>
          </w:cols>
          <w:pgMar w:left="240" w:top="142" w:right="1440" w:bottom="0" w:gutter="0" w:footer="0" w:header="0"/>
        </w:sectPr>
      </w:pPr>
    </w:p>
    <w:bookmarkStart w:id="74" w:name="page75"/>
    <w:bookmarkEnd w:id="74"/>
    <w:p>
      <w:pPr>
        <w:ind w:left="620" w:right="2599" w:hanging="614"/>
        <w:spacing w:after="0" w:line="246" w:lineRule="auto"/>
        <w:tabs>
          <w:tab w:leader="none" w:pos="62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obtain financing on acceptable terms to finance our growth strategy and for us to operate within the limitations imposed by financing arrangements; and</w:t>
      </w:r>
    </w:p>
    <w:p>
      <w:pPr>
        <w:spacing w:after="0" w:line="199" w:lineRule="exact"/>
        <w:rPr>
          <w:rFonts w:ascii="Courier New" w:cs="Courier New" w:eastAsia="Courier New" w:hAnsi="Courier New"/>
          <w:sz w:val="17"/>
          <w:szCs w:val="17"/>
          <w:color w:val="auto"/>
        </w:rPr>
      </w:pPr>
    </w:p>
    <w:p>
      <w:pPr>
        <w:jc w:val="both"/>
        <w:ind w:left="620" w:right="2599" w:hanging="614"/>
        <w:spacing w:after="0" w:line="246" w:lineRule="auto"/>
        <w:tabs>
          <w:tab w:leader="none" w:pos="62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and our vendors', franchisees' and customers' ability to complete the necessary actions to achieve a year 2000 conversion for computer systems and applications.</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derived the forward-looking statements in this prospectus, including the documents incorporated by reference in this prospectus, from the above factors and from other factors and assumptions, and the failure of such assumptions to be realized as well as other factors may also cause actual results to differ materially from those projected. We assume no obligation to publicly correct or update these forward-looking statements to reflect actual results, changes in assumptions or changes in other factors affecting such forward-looking statements or if we later become aware that they are not likely to be achieved.</w:t>
      </w:r>
    </w:p>
    <w:p>
      <w:pPr>
        <w:spacing w:after="0" w:line="20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We file reports, proxy statements and other information with the Securities and Exchange Commission. Our filings with the commission are available to the public over the Internet at the commission's web site at http:www.sec.gov. You may also read and copy any document we file at the commission at the public reference rooms of the commission in Washington, D.C., New York, New York and Chicago, Illinois. Please call the commission at 1-800-SEC-0330 for further information on the public reference rooms.</w:t>
      </w:r>
    </w:p>
    <w:p>
      <w:pPr>
        <w:spacing w:after="0" w:line="20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commission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made with the commission under sections 13(a), 13(c), 14 or 15(d) of the Exchange until we sell all of the securities.</w:t>
      </w:r>
    </w:p>
    <w:p>
      <w:pPr>
        <w:spacing w:after="0" w:line="203" w:lineRule="exact"/>
        <w:rPr>
          <w:sz w:val="20"/>
          <w:szCs w:val="20"/>
          <w:color w:val="auto"/>
        </w:rPr>
      </w:pPr>
    </w:p>
    <w:p>
      <w:pPr>
        <w:ind w:left="620" w:hanging="614"/>
        <w:spacing w:after="0"/>
        <w:tabs>
          <w:tab w:leader="none" w:pos="62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for the year ended December 31, 1998</w:t>
      </w:r>
    </w:p>
    <w:p>
      <w:pPr>
        <w:spacing w:after="0" w:line="203"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10-K/A for the year ended December 31, 1998</w:t>
      </w:r>
    </w:p>
    <w:p>
      <w:pPr>
        <w:spacing w:after="0" w:line="203"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dated April 22, 1999</w:t>
      </w:r>
    </w:p>
    <w:p>
      <w:pPr>
        <w:spacing w:after="0" w:line="203" w:lineRule="exact"/>
        <w:rPr>
          <w:rFonts w:ascii="Courier New" w:cs="Courier New" w:eastAsia="Courier New" w:hAnsi="Courier New"/>
          <w:sz w:val="17"/>
          <w:szCs w:val="17"/>
          <w:color w:val="auto"/>
        </w:rPr>
      </w:pPr>
    </w:p>
    <w:p>
      <w:pPr>
        <w:ind w:left="620" w:right="2899" w:hanging="614"/>
        <w:spacing w:after="0" w:line="247" w:lineRule="auto"/>
        <w:tabs>
          <w:tab w:leader="none" w:pos="62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the registration statements on Form 8-A dated July 27, 1984 and August 15, 1989</w:t>
      </w:r>
    </w:p>
    <w:p>
      <w:pPr>
        <w:spacing w:after="0" w:line="198" w:lineRule="exact"/>
        <w:rPr>
          <w:sz w:val="20"/>
          <w:szCs w:val="20"/>
          <w:color w:val="auto"/>
        </w:rPr>
      </w:pPr>
    </w:p>
    <w:p>
      <w:pPr>
        <w:ind w:right="2899" w:firstLine="618"/>
        <w:spacing w:after="0" w:line="247" w:lineRule="auto"/>
        <w:rPr>
          <w:sz w:val="20"/>
          <w:szCs w:val="20"/>
          <w:color w:val="auto"/>
        </w:rPr>
      </w:pPr>
      <w:r>
        <w:rPr>
          <w:rFonts w:ascii="Courier New" w:cs="Courier New" w:eastAsia="Courier New" w:hAnsi="Courier New"/>
          <w:sz w:val="17"/>
          <w:szCs w:val="17"/>
          <w:color w:val="auto"/>
        </w:rPr>
        <w:t>You may request a copy of these filings at no cost, by writing or telephoning us at the following:</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Investor Relations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New York, NY 10019</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Telephone: (212) 413-1800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You should rely only on the information contained or incorporated by reference in this prospectus. Neither we nor any underwriter has authorized anyone to provide you with different information. Neither we nor any underwriter is making an offer to sell these securities in any jurisdiction where the offer or sale is not permitted. You should not assume that the information contained or incorporated by reference in this prospectus is accurate as of any date other than the date on the front cover of this prospectus.</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499" w:firstLine="309"/>
        <w:spacing w:after="0" w:line="246" w:lineRule="auto"/>
        <w:rPr>
          <w:sz w:val="20"/>
          <w:szCs w:val="20"/>
          <w:color w:val="auto"/>
        </w:rPr>
      </w:pPr>
      <w:r>
        <w:rPr>
          <w:rFonts w:ascii="Courier New" w:cs="Courier New" w:eastAsia="Courier New" w:hAnsi="Courier New"/>
          <w:sz w:val="17"/>
          <w:szCs w:val="17"/>
          <w:color w:val="auto"/>
        </w:rPr>
        <w:t>NO DEALER, SALESPERSON OR OTHER INDIVIDUAL HAS BEEN AUTHORIZED TO GIVE ANY INFORMATION OR TO MAKE ANY REPRESENTATION OTHER THAN THOSE CONTAINED OR INCORPORATED BY REFERENCE IN THIS PROSPECTUS IN CONNECTION WITH THE OFFER MADE BY THIS PROSPECTUS. IF GIVEN OR MADE, THIS INFORMATION OR REPRESENTATIONS MUST NOT BE RELIED UPON AS HAVING BEEN AUTHORIZED BY US, THE TRUST OR ANY UNDERWRITER. NEITHER THE DELIVERY OF THIS PROSPECTUS, NOR ANY SALE MADE UNDER IT, SHALL UNDER ANY CIRCUMSTANCES, CREATE AN IMPLICATION THAT THERE HAS BEEN CHANGE IN OUR AFFAIRS OR THE AFFAIRS OF THE TRUST SINCE THE DATE OF THIS PROSPECTUS. THIS PROSPECTUS SHALL NOT CONSTITUTE AN OFFER OR SOLICITATION BY ANYONE IN ANY STATE IN WHICH AN OFFER OR SOLICITATION IS NOT AUTHORIZED OR IN WHICH THE PERSON MAKING THAT</w:t>
      </w:r>
    </w:p>
    <w:p>
      <w:pPr>
        <w:sectPr>
          <w:pgSz w:w="11900" w:h="16838" w:orient="portrait"/>
          <w:cols w:equalWidth="0" w:num="1">
            <w:col w:w="10219"/>
          </w:cols>
          <w:pgMar w:left="240" w:top="142" w:right="1440" w:bottom="0" w:gutter="0" w:footer="0" w:header="0"/>
        </w:sectPr>
      </w:pPr>
    </w:p>
    <w:bookmarkStart w:id="75" w:name="page76"/>
    <w:bookmarkEnd w:id="75"/>
    <w:p>
      <w:pPr>
        <w:ind w:right="2599"/>
        <w:spacing w:after="0" w:line="247" w:lineRule="auto"/>
        <w:rPr>
          <w:sz w:val="20"/>
          <w:szCs w:val="20"/>
          <w:color w:val="auto"/>
        </w:rPr>
      </w:pPr>
      <w:r>
        <w:rPr>
          <w:rFonts w:ascii="Courier New" w:cs="Courier New" w:eastAsia="Courier New" w:hAnsi="Courier New"/>
          <w:sz w:val="17"/>
          <w:szCs w:val="17"/>
          <w:color w:val="auto"/>
        </w:rPr>
        <w:t>OFFER OR SOLICITATION IS NOT QUALIFIED TO DO SO OR TO ANYONE TO WHOM IT IS UNLAWFUL TO MAKE SUCH OFFER OR SOLICITATION.</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ind w:left="7620"/>
        <w:spacing w:after="0"/>
        <w:rPr>
          <w:sz w:val="20"/>
          <w:szCs w:val="20"/>
          <w:color w:val="auto"/>
        </w:rPr>
      </w:pPr>
      <w:r>
        <w:rPr>
          <w:rFonts w:ascii="Courier New" w:cs="Courier New" w:eastAsia="Courier New" w:hAnsi="Courier New"/>
          <w:sz w:val="17"/>
          <w:szCs w:val="17"/>
          <w:color w:val="auto"/>
        </w:rPr>
        <w:t>Page</w:t>
      </w:r>
    </w:p>
    <w:p>
      <w:pPr>
        <w:spacing w:after="0" w:line="5" w:lineRule="exact"/>
        <w:rPr>
          <w:sz w:val="20"/>
          <w:szCs w:val="20"/>
          <w:color w:val="auto"/>
        </w:rPr>
      </w:pPr>
    </w:p>
    <w:p>
      <w:pPr>
        <w:spacing w:after="0"/>
        <w:tabs>
          <w:tab w:leader="dot" w:pos="7920" w:val="left"/>
        </w:tabs>
        <w:rPr>
          <w:sz w:val="20"/>
          <w:szCs w:val="20"/>
          <w:color w:val="auto"/>
        </w:rPr>
      </w:pPr>
      <w:r>
        <w:rPr>
          <w:rFonts w:ascii="Courier New" w:cs="Courier New" w:eastAsia="Courier New" w:hAnsi="Courier New"/>
          <w:sz w:val="17"/>
          <w:szCs w:val="17"/>
          <w:color w:val="auto"/>
        </w:rPr>
        <w:t>THE OFFERING - Q&amp;A</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7"/>
          <w:szCs w:val="17"/>
          <w:color w:val="auto"/>
        </w:rPr>
        <w:t>12</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THE COMPANY</w:t>
      </w:r>
      <w:r>
        <w:rPr>
          <w:sz w:val="20"/>
          <w:szCs w:val="20"/>
          <w:color w:val="auto"/>
        </w:rPr>
        <w:tab/>
      </w:r>
      <w:r>
        <w:rPr>
          <w:rFonts w:ascii="Courier New" w:cs="Courier New" w:eastAsia="Courier New" w:hAnsi="Courier New"/>
          <w:sz w:val="17"/>
          <w:szCs w:val="17"/>
          <w:color w:val="auto"/>
        </w:rPr>
        <w:t>20</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THE TRUST</w:t>
      </w:r>
      <w:r>
        <w:rPr>
          <w:sz w:val="20"/>
          <w:szCs w:val="20"/>
          <w:color w:val="auto"/>
        </w:rPr>
        <w:tab/>
      </w:r>
      <w:r>
        <w:rPr>
          <w:rFonts w:ascii="Courier New" w:cs="Courier New" w:eastAsia="Courier New" w:hAnsi="Courier New"/>
          <w:sz w:val="17"/>
          <w:szCs w:val="17"/>
          <w:color w:val="auto"/>
        </w:rPr>
        <w:t>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RANGE OF COMMON STOCK AND</w:t>
      </w:r>
    </w:p>
    <w:p>
      <w:pPr>
        <w:spacing w:after="0" w:line="5" w:lineRule="exact"/>
        <w:rPr>
          <w:sz w:val="20"/>
          <w:szCs w:val="20"/>
          <w:color w:val="auto"/>
        </w:rPr>
      </w:pPr>
    </w:p>
    <w:p>
      <w:pPr>
        <w:ind w:left="320"/>
        <w:spacing w:after="0"/>
        <w:tabs>
          <w:tab w:leader="dot" w:pos="7800" w:val="left"/>
        </w:tabs>
        <w:rPr>
          <w:sz w:val="20"/>
          <w:szCs w:val="20"/>
          <w:color w:val="auto"/>
        </w:rPr>
      </w:pPr>
      <w:r>
        <w:rPr>
          <w:rFonts w:ascii="Courier New" w:cs="Courier New" w:eastAsia="Courier New" w:hAnsi="Courier New"/>
          <w:sz w:val="17"/>
          <w:szCs w:val="17"/>
          <w:color w:val="auto"/>
        </w:rPr>
        <w:t>DIVIDENDS</w:t>
      </w:r>
      <w:r>
        <w:rPr>
          <w:sz w:val="20"/>
          <w:szCs w:val="20"/>
          <w:color w:val="auto"/>
        </w:rPr>
        <w:tab/>
      </w:r>
      <w:r>
        <w:rPr>
          <w:rFonts w:ascii="Courier New" w:cs="Courier New" w:eastAsia="Courier New" w:hAnsi="Courier New"/>
          <w:sz w:val="17"/>
          <w:szCs w:val="17"/>
          <w:color w:val="auto"/>
        </w:rPr>
        <w:t>24</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ACCOUNTING TREATMENT</w:t>
      </w:r>
      <w:r>
        <w:rPr>
          <w:sz w:val="20"/>
          <w:szCs w:val="20"/>
          <w:color w:val="auto"/>
        </w:rPr>
        <w:tab/>
      </w:r>
      <w:r>
        <w:rPr>
          <w:rFonts w:ascii="Courier New" w:cs="Courier New" w:eastAsia="Courier New" w:hAnsi="Courier New"/>
          <w:sz w:val="17"/>
          <w:szCs w:val="17"/>
          <w:color w:val="auto"/>
        </w:rPr>
        <w:t>25</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7"/>
          <w:szCs w:val="17"/>
          <w:color w:val="auto"/>
        </w:rPr>
        <w:t>26</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EXECUTION OF THE LITIGATION SETTLEMENT</w:t>
      </w:r>
      <w:r>
        <w:rPr>
          <w:sz w:val="20"/>
          <w:szCs w:val="20"/>
          <w:color w:val="auto"/>
        </w:rPr>
        <w:tab/>
      </w:r>
      <w:r>
        <w:rPr>
          <w:rFonts w:ascii="Courier New" w:cs="Courier New" w:eastAsia="Courier New" w:hAnsi="Courier New"/>
          <w:sz w:val="17"/>
          <w:szCs w:val="17"/>
          <w:color w:val="auto"/>
        </w:rPr>
        <w:t>26</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DESCRIPTION OF THE FELINE PRIDES</w:t>
      </w:r>
      <w:r>
        <w:rPr>
          <w:sz w:val="20"/>
          <w:szCs w:val="20"/>
          <w:color w:val="auto"/>
        </w:rPr>
        <w:tab/>
      </w:r>
      <w:r>
        <w:rPr>
          <w:rFonts w:ascii="Courier New" w:cs="Courier New" w:eastAsia="Courier New" w:hAnsi="Courier New"/>
          <w:sz w:val="17"/>
          <w:szCs w:val="17"/>
          <w:color w:val="auto"/>
        </w:rPr>
        <w:t>31</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DESCRIPTION OF THE PURCHASE CONTRACTS</w:t>
      </w:r>
      <w:r>
        <w:rPr>
          <w:sz w:val="20"/>
          <w:szCs w:val="20"/>
          <w:color w:val="auto"/>
        </w:rPr>
        <w:tab/>
      </w:r>
      <w:r>
        <w:rPr>
          <w:rFonts w:ascii="Courier New" w:cs="Courier New" w:eastAsia="Courier New" w:hAnsi="Courier New"/>
          <w:sz w:val="17"/>
          <w:szCs w:val="17"/>
          <w:color w:val="auto"/>
        </w:rPr>
        <w:t>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OF THE CONTRACT PURCHASE</w:t>
      </w:r>
    </w:p>
    <w:p>
      <w:pPr>
        <w:spacing w:after="0" w:line="5" w:lineRule="exact"/>
        <w:rPr>
          <w:sz w:val="20"/>
          <w:szCs w:val="20"/>
          <w:color w:val="auto"/>
        </w:rPr>
      </w:pPr>
    </w:p>
    <w:p>
      <w:pPr>
        <w:ind w:left="320"/>
        <w:spacing w:after="0"/>
        <w:tabs>
          <w:tab w:leader="dot" w:pos="7800" w:val="left"/>
        </w:tabs>
        <w:rPr>
          <w:sz w:val="20"/>
          <w:szCs w:val="20"/>
          <w:color w:val="auto"/>
        </w:rPr>
      </w:pPr>
      <w:r>
        <w:rPr>
          <w:rFonts w:ascii="Courier New" w:cs="Courier New" w:eastAsia="Courier New" w:hAnsi="Courier New"/>
          <w:sz w:val="17"/>
          <w:szCs w:val="17"/>
          <w:color w:val="auto"/>
        </w:rPr>
        <w:t>AGREEMENT AND THE PLEDGE AGREEMENT</w:t>
      </w:r>
      <w:r>
        <w:rPr>
          <w:sz w:val="20"/>
          <w:szCs w:val="20"/>
          <w:color w:val="auto"/>
        </w:rPr>
        <w:tab/>
      </w:r>
      <w:r>
        <w:rPr>
          <w:rFonts w:ascii="Courier New" w:cs="Courier New" w:eastAsia="Courier New" w:hAnsi="Courier New"/>
          <w:sz w:val="17"/>
          <w:szCs w:val="17"/>
          <w:color w:val="auto"/>
        </w:rPr>
        <w:t>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TRUST PREFERRED</w:t>
      </w:r>
    </w:p>
    <w:p>
      <w:pPr>
        <w:spacing w:after="0" w:line="5" w:lineRule="exact"/>
        <w:rPr>
          <w:sz w:val="20"/>
          <w:szCs w:val="20"/>
          <w:color w:val="auto"/>
        </w:rPr>
      </w:pPr>
    </w:p>
    <w:p>
      <w:pPr>
        <w:ind w:left="320"/>
        <w:spacing w:after="0"/>
        <w:tabs>
          <w:tab w:leader="dot" w:pos="7800" w:val="left"/>
        </w:tabs>
        <w:rPr>
          <w:sz w:val="20"/>
          <w:szCs w:val="20"/>
          <w:color w:val="auto"/>
        </w:rPr>
      </w:pPr>
      <w:r>
        <w:rPr>
          <w:rFonts w:ascii="Courier New" w:cs="Courier New" w:eastAsia="Courier New" w:hAnsi="Courier New"/>
          <w:sz w:val="17"/>
          <w:szCs w:val="17"/>
          <w:color w:val="auto"/>
        </w:rPr>
        <w:t>SECURITIES</w:t>
      </w:r>
      <w:r>
        <w:rPr>
          <w:sz w:val="20"/>
          <w:szCs w:val="20"/>
          <w:color w:val="auto"/>
        </w:rPr>
        <w:tab/>
      </w:r>
      <w:r>
        <w:rPr>
          <w:rFonts w:ascii="Courier New" w:cs="Courier New" w:eastAsia="Courier New" w:hAnsi="Courier New"/>
          <w:sz w:val="17"/>
          <w:szCs w:val="17"/>
          <w:color w:val="auto"/>
        </w:rPr>
        <w:t>52</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DESCRIPTION OF THE GUARANTEE</w:t>
      </w:r>
      <w:r>
        <w:rPr>
          <w:sz w:val="20"/>
          <w:szCs w:val="20"/>
          <w:color w:val="auto"/>
        </w:rPr>
        <w:tab/>
      </w:r>
      <w:r>
        <w:rPr>
          <w:rFonts w:ascii="Courier New" w:cs="Courier New" w:eastAsia="Courier New" w:hAnsi="Courier New"/>
          <w:sz w:val="17"/>
          <w:szCs w:val="17"/>
          <w:color w:val="auto"/>
        </w:rPr>
        <w:t>66</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DESCRIPTION OF THE DEBENTURES</w:t>
      </w:r>
      <w:r>
        <w:rPr>
          <w:sz w:val="20"/>
          <w:szCs w:val="20"/>
          <w:color w:val="auto"/>
        </w:rPr>
        <w:tab/>
      </w:r>
      <w:r>
        <w:rPr>
          <w:rFonts w:ascii="Courier New" w:cs="Courier New" w:eastAsia="Courier New" w:hAnsi="Courier New"/>
          <w:sz w:val="17"/>
          <w:szCs w:val="17"/>
          <w:color w:val="auto"/>
        </w:rPr>
        <w:t>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OBLIGATIONS UNDER THE</w:t>
      </w:r>
    </w:p>
    <w:p>
      <w:pPr>
        <w:spacing w:after="0" w:line="5" w:lineRule="exact"/>
        <w:rPr>
          <w:sz w:val="20"/>
          <w:szCs w:val="20"/>
          <w:color w:val="auto"/>
        </w:rPr>
      </w:pPr>
    </w:p>
    <w:p>
      <w:pPr>
        <w:ind w:left="320"/>
        <w:spacing w:after="0"/>
        <w:tabs>
          <w:tab w:leader="dot" w:pos="7800" w:val="left"/>
        </w:tabs>
        <w:rPr>
          <w:sz w:val="20"/>
          <w:szCs w:val="20"/>
          <w:color w:val="auto"/>
        </w:rPr>
      </w:pPr>
      <w:r>
        <w:rPr>
          <w:rFonts w:ascii="Courier New" w:cs="Courier New" w:eastAsia="Courier New" w:hAnsi="Courier New"/>
          <w:sz w:val="17"/>
          <w:szCs w:val="17"/>
          <w:color w:val="auto"/>
        </w:rPr>
        <w:t>DEBENTURES AND THE GUARANTEE</w:t>
      </w:r>
      <w:r>
        <w:rPr>
          <w:sz w:val="20"/>
          <w:szCs w:val="20"/>
          <w:color w:val="auto"/>
        </w:rPr>
        <w:tab/>
      </w:r>
      <w:r>
        <w:rPr>
          <w:rFonts w:ascii="Courier New" w:cs="Courier New" w:eastAsia="Courier New" w:hAnsi="Courier New"/>
          <w:sz w:val="17"/>
          <w:szCs w:val="17"/>
          <w:color w:val="auto"/>
        </w:rPr>
        <w:t>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w:t>
      </w:r>
    </w:p>
    <w:p>
      <w:pPr>
        <w:spacing w:after="0" w:line="5" w:lineRule="exact"/>
        <w:rPr>
          <w:sz w:val="20"/>
          <w:szCs w:val="20"/>
          <w:color w:val="auto"/>
        </w:rPr>
      </w:pPr>
    </w:p>
    <w:p>
      <w:pPr>
        <w:ind w:left="320"/>
        <w:spacing w:after="0"/>
        <w:tabs>
          <w:tab w:leader="dot" w:pos="7800" w:val="left"/>
        </w:tabs>
        <w:rPr>
          <w:sz w:val="20"/>
          <w:szCs w:val="20"/>
          <w:color w:val="auto"/>
        </w:rPr>
      </w:pPr>
      <w:r>
        <w:rPr>
          <w:rFonts w:ascii="Courier New" w:cs="Courier New" w:eastAsia="Courier New" w:hAnsi="Courier New"/>
          <w:sz w:val="17"/>
          <w:szCs w:val="17"/>
          <w:color w:val="auto"/>
        </w:rPr>
        <w:t>CONSEQUENCES</w:t>
      </w:r>
      <w:r>
        <w:rPr>
          <w:sz w:val="20"/>
          <w:szCs w:val="20"/>
          <w:color w:val="auto"/>
        </w:rPr>
        <w:tab/>
      </w:r>
      <w:r>
        <w:rPr>
          <w:rFonts w:ascii="Courier New" w:cs="Courier New" w:eastAsia="Courier New" w:hAnsi="Courier New"/>
          <w:sz w:val="17"/>
          <w:szCs w:val="17"/>
          <w:color w:val="auto"/>
        </w:rPr>
        <w:t>77</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7"/>
          <w:szCs w:val="17"/>
          <w:color w:val="auto"/>
        </w:rPr>
        <w:t>86</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LEGAL OPINIONS</w:t>
      </w:r>
      <w:r>
        <w:rPr>
          <w:sz w:val="20"/>
          <w:szCs w:val="20"/>
          <w:color w:val="auto"/>
        </w:rPr>
        <w:tab/>
      </w:r>
      <w:r>
        <w:rPr>
          <w:rFonts w:ascii="Courier New" w:cs="Courier New" w:eastAsia="Courier New" w:hAnsi="Courier New"/>
          <w:sz w:val="17"/>
          <w:szCs w:val="17"/>
          <w:color w:val="auto"/>
        </w:rPr>
        <w:t>86</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7"/>
          <w:szCs w:val="17"/>
          <w:color w:val="auto"/>
        </w:rPr>
        <w:t>87</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FORWARD-LOOKING STATEMENTS</w:t>
      </w:r>
      <w:r>
        <w:rPr>
          <w:sz w:val="20"/>
          <w:szCs w:val="20"/>
          <w:color w:val="auto"/>
        </w:rPr>
        <w:tab/>
      </w:r>
      <w:r>
        <w:rPr>
          <w:rFonts w:ascii="Courier New" w:cs="Courier New" w:eastAsia="Courier New" w:hAnsi="Courier New"/>
          <w:sz w:val="17"/>
          <w:szCs w:val="17"/>
          <w:color w:val="auto"/>
        </w:rPr>
        <w:t>87</w:t>
      </w:r>
    </w:p>
    <w:p>
      <w:pPr>
        <w:spacing w:after="0" w:line="5" w:lineRule="exact"/>
        <w:rPr>
          <w:sz w:val="20"/>
          <w:szCs w:val="20"/>
          <w:color w:val="auto"/>
        </w:rPr>
      </w:pPr>
    </w:p>
    <w:p>
      <w:pPr>
        <w:spacing w:after="0"/>
        <w:tabs>
          <w:tab w:leader="dot" w:pos="780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7"/>
          <w:szCs w:val="17"/>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7"/>
          <w:szCs w:val="17"/>
          <w:color w:val="auto"/>
        </w:rPr>
        <w:t>CENDANT CAPITAL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NEW FELINE PRIDES(SM)</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4,000,000</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ADDITIONAL FELINE PRIDES(SM)</w:t>
      </w:r>
    </w:p>
    <w:p>
      <w:pPr>
        <w:spacing w:after="0" w:line="200" w:lineRule="exact"/>
        <w:rPr>
          <w:sz w:val="20"/>
          <w:szCs w:val="20"/>
          <w:color w:val="auto"/>
        </w:rPr>
      </w:pP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6.45% TRUST ORIGINATED</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PREFERRED SECURITIES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(TOPRSSM)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1999</w:t>
      </w:r>
    </w:p>
    <w:p>
      <w:pPr>
        <w:spacing w:after="0" w:line="200" w:lineRule="exact"/>
        <w:rPr>
          <w:sz w:val="20"/>
          <w:szCs w:val="20"/>
          <w:color w:val="auto"/>
        </w:rPr>
      </w:pPr>
    </w:p>
    <w:p>
      <w:pPr>
        <w:spacing w:after="0" w:line="399" w:lineRule="exact"/>
        <w:rPr>
          <w:sz w:val="20"/>
          <w:szCs w:val="20"/>
          <w:color w:val="auto"/>
        </w:rPr>
      </w:pPr>
    </w:p>
    <w:p>
      <w:pPr>
        <w:ind w:left="220" w:hanging="214"/>
        <w:spacing w:after="0"/>
        <w:tabs>
          <w:tab w:leader="none" w:pos="22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OTHER EXPENSES OF ISSUANCE AND DISTRIBUTION.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 Registration Fee.........$343,338</w:t>
      </w:r>
    </w:p>
    <w:p>
      <w:pPr>
        <w:sectPr>
          <w:pgSz w:w="11900" w:h="16838" w:orient="portrait"/>
          <w:cols w:equalWidth="0" w:num="1">
            <w:col w:w="10219"/>
          </w:cols>
          <w:pgMar w:left="240" w:top="142" w:right="144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20"/>
                <w:szCs w:val="20"/>
                <w:color w:val="auto"/>
              </w:rPr>
            </w:pPr>
            <w:r>
              <w:rPr>
                <w:rFonts w:ascii="Courier New" w:cs="Courier New" w:eastAsia="Courier New" w:hAnsi="Courier New"/>
                <w:sz w:val="17"/>
                <w:szCs w:val="17"/>
                <w:color w:val="auto"/>
                <w:w w:val="98"/>
              </w:rPr>
              <w:t>*Trustee's Expenses..........................................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$10,000</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*Accounting Fees and Expenses...............................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$100,000</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*Legal Fees and Expenses....................................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$100,000</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*Miscellaneous..............................................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$200,000</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$753,338</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20" w:type="dxa"/>
            <w:vAlign w:val="bottom"/>
          </w:tcPr>
          <w:p>
            <w:pPr>
              <w:spacing w:after="0"/>
              <w:rPr>
                <w:sz w:val="24"/>
                <w:szCs w:val="24"/>
                <w:color w:val="auto"/>
              </w:rPr>
            </w:pPr>
          </w:p>
        </w:tc>
      </w:tr>
    </w:tbl>
    <w:p>
      <w:pPr>
        <w:spacing w:after="0" w:line="5" w:lineRule="exact"/>
        <w:rPr>
          <w:sz w:val="20"/>
          <w:szCs w:val="20"/>
          <w:color w:val="auto"/>
        </w:rPr>
      </w:pPr>
    </w:p>
    <w:p>
      <w:pPr>
        <w:ind w:left="620" w:right="3319" w:hanging="614"/>
        <w:spacing w:after="0" w:line="247" w:lineRule="auto"/>
        <w:tabs>
          <w:tab w:leader="none" w:pos="62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for purposes of completing the information required pursuant to this Item 14.</w:t>
      </w:r>
    </w:p>
    <w:p>
      <w:pPr>
        <w:spacing w:after="0" w:line="198"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The Company will pay all fees and expenses associated with filing the Registration Statement.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INDEMNIFICATION OF DIRECTORS AND OFFICERS.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145 of the Delaware General Corporation Law empowers a Delaware corporation to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 of the corporation and, with respect to any criminal action or proceeding, had no reasonable cause to believe such person's conduct was unlawful. A Delaware corporation may indemnify directors, officers, employees and other agents of such corporation in an action by or in the right of a corporation under the same conditions, except that no indemnification is permitted without judicial approval if the person to be indemnified has been adjudged to be liable to the corporation. Where a director, officer, employee or agent of the corporation is successful on the merits or otherwise in the defense of any action, suit or proceeding referred to above or in defense of any claim, issue or matter therein, the corporation must indemnify such person against the expenses (including attorneys' fees) which he or she actually and reasonably incurred in connection therewith.</w:t>
      </w:r>
    </w:p>
    <w:p>
      <w:pPr>
        <w:spacing w:after="0" w:line="21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Registrant's By-Laws contain provisions that provide for indemnification of officers and directors and their heirs and distributees to full extent permitted by, and in the manner permissible under, the General Corporation Law of the State of Delaware.</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As permitted by Section 102(b)(7) of the General Corporation Law of the State of Delaware, registrant's Amended and Restated Certificate of Incorporation contains a provision eliminating the personal liability of a director to the Registrant or its stockholders for monetary damages for breach of fiduciary duty as a director, subject to certain exceptions.</w:t>
      </w:r>
    </w:p>
    <w:p>
      <w:pPr>
        <w:spacing w:after="0" w:line="201"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The Company maintains, at its expense, a policy of insurance which insures its directors and officers, subject to certain exclusions and deductions as are usual in such insurance policies, against certain liabilities which may be incurred in those capacities.</w:t>
      </w:r>
    </w:p>
    <w:p>
      <w:pPr>
        <w:spacing w:after="0" w:line="200" w:lineRule="exact"/>
        <w:rPr>
          <w:sz w:val="20"/>
          <w:szCs w:val="20"/>
          <w:color w:val="auto"/>
        </w:rPr>
      </w:pPr>
    </w:p>
    <w:p>
      <w:pPr>
        <w:ind w:right="2999" w:firstLine="618"/>
        <w:spacing w:after="0" w:line="246" w:lineRule="auto"/>
        <w:rPr>
          <w:sz w:val="20"/>
          <w:szCs w:val="20"/>
          <w:color w:val="auto"/>
        </w:rPr>
      </w:pPr>
      <w:r>
        <w:rPr>
          <w:rFonts w:ascii="Courier New" w:cs="Courier New" w:eastAsia="Courier New" w:hAnsi="Courier New"/>
          <w:sz w:val="17"/>
          <w:szCs w:val="17"/>
          <w:color w:val="auto"/>
        </w:rPr>
        <w:t>Article IV of the Declaration of Trust for the Trust limits the liability to the Trust and certain other persons and provides for the indemnification by the Trust or the Company of Trustees, the Officers, other employees and certain other persons.</w:t>
      </w:r>
    </w:p>
    <w:p>
      <w:pPr>
        <w:spacing w:after="0" w:line="20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16.</w:t>
        <w:tab/>
        <w:t>EXHIBITS AND FINANCIAL STATEMENT SCHEDULES</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(a) Exhibits</w:t>
      </w:r>
    </w:p>
    <w:p>
      <w:pPr>
        <w:spacing w:after="0" w:line="200" w:lineRule="exact"/>
        <w:rPr>
          <w:sz w:val="20"/>
          <w:szCs w:val="20"/>
          <w:color w:val="auto"/>
        </w:rPr>
      </w:pPr>
    </w:p>
    <w:p>
      <w:pPr>
        <w:spacing w:after="0" w:line="201" w:lineRule="exact"/>
        <w:rPr>
          <w:sz w:val="20"/>
          <w:szCs w:val="20"/>
          <w:color w:val="auto"/>
        </w:rPr>
      </w:pPr>
    </w:p>
    <w:p>
      <w:pPr>
        <w:ind w:left="320"/>
        <w:spacing w:after="0"/>
        <w:tabs>
          <w:tab w:leader="none" w:pos="3480" w:val="left"/>
          <w:tab w:leader="none" w:pos="698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7"/>
          <w:szCs w:val="17"/>
          <w:color w:val="auto"/>
        </w:rPr>
        <w:t>DESCRIPTION</w:t>
      </w:r>
      <w:r>
        <w:rPr>
          <w:sz w:val="20"/>
          <w:szCs w:val="20"/>
          <w:color w:val="auto"/>
        </w:rPr>
        <w:tab/>
      </w:r>
      <w:r>
        <w:rPr>
          <w:rFonts w:ascii="Courier New" w:cs="Courier New" w:eastAsia="Courier New" w:hAnsi="Courier New"/>
          <w:sz w:val="17"/>
          <w:szCs w:val="17"/>
          <w:color w:val="auto"/>
        </w:rPr>
        <w:t>PAGE NO.</w:t>
      </w:r>
    </w:p>
    <w:p>
      <w:pPr>
        <w:spacing w:after="0" w:line="203" w:lineRule="exact"/>
        <w:rPr>
          <w:sz w:val="20"/>
          <w:szCs w:val="20"/>
          <w:color w:val="auto"/>
        </w:rPr>
      </w:pPr>
    </w:p>
    <w:p>
      <w:pPr>
        <w:ind w:left="1860" w:right="4139" w:hanging="1131"/>
        <w:spacing w:after="0" w:line="246" w:lineRule="auto"/>
        <w:tabs>
          <w:tab w:leader="none" w:pos="184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Form of Underwriting Agreement (Standard Provisions) for Debt Securities. (Incorporated by reference to Exhibit 1.1 to the Company's Form S-3 Registration Statement No. 333-45227)</w:t>
      </w:r>
    </w:p>
    <w:p>
      <w:pPr>
        <w:spacing w:after="0" w:line="201" w:lineRule="exact"/>
        <w:rPr>
          <w:sz w:val="20"/>
          <w:szCs w:val="20"/>
          <w:color w:val="auto"/>
        </w:rPr>
      </w:pPr>
    </w:p>
    <w:p>
      <w:pPr>
        <w:ind w:left="720"/>
        <w:spacing w:after="0"/>
        <w:tabs>
          <w:tab w:leader="none" w:pos="184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Form of Underwriting Agreement (Standard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Provisions) for Common Stock.</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(Incorporated by reference to Exhibit 1.2</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to the Company's Form S-3 Registration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Statement No. 333-45227)</w:t>
      </w:r>
    </w:p>
    <w:p>
      <w:pPr>
        <w:sectPr>
          <w:pgSz w:w="11900" w:h="16838" w:orient="portrait"/>
          <w:cols w:equalWidth="0" w:num="1">
            <w:col w:w="10219"/>
          </w:cols>
          <w:pgMar w:left="240" w:top="142" w:right="1440" w:bottom="0" w:gutter="0" w:footer="0" w:header="0"/>
        </w:sectPr>
      </w:pPr>
    </w:p>
    <w:bookmarkStart w:id="77" w:name="page78"/>
    <w:bookmarkEnd w:id="77"/>
    <w:p>
      <w:pPr>
        <w:ind w:left="1240" w:right="41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Form of Underwriting Agreement (Standard Provisions) for Preferred Stock. (Incorporated by reference to Exhibit 1.3 to the Company's Form S-3 Registration Statement No. 333-45227)</w:t>
      </w:r>
    </w:p>
    <w:p>
      <w:pPr>
        <w:spacing w:after="0" w:line="201" w:lineRule="exact"/>
        <w:rPr>
          <w:sz w:val="20"/>
          <w:szCs w:val="20"/>
          <w:color w:val="auto"/>
        </w:rPr>
      </w:pPr>
    </w:p>
    <w:p>
      <w:pPr>
        <w:ind w:left="1240" w:right="41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Forms of Underwriting Agreement for Offering of Preferred Securities, Stock Purchase Units, Stock Purchase Contracts, Guarantees and Warrants. (To be filed under subsequent Form 8-K, which is incorporated herein by reference)</w:t>
      </w:r>
    </w:p>
    <w:p>
      <w:pPr>
        <w:spacing w:after="0" w:line="202" w:lineRule="exact"/>
        <w:rPr>
          <w:sz w:val="20"/>
          <w:szCs w:val="20"/>
          <w:color w:val="auto"/>
        </w:rPr>
      </w:pPr>
    </w:p>
    <w:p>
      <w:pPr>
        <w:ind w:left="1240" w:right="42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Amended and Restated Certificate of Incorporation of the Registrant (incorporated by reference to Appendix B to the Joint Proxy Statement/Prospectus included as part of the Registration Statement on Form S-4 of the Registrant, Registration No. 333-34517).</w:t>
      </w:r>
    </w:p>
    <w:p>
      <w:pPr>
        <w:spacing w:after="0" w:line="202" w:lineRule="exact"/>
        <w:rPr>
          <w:sz w:val="20"/>
          <w:szCs w:val="20"/>
          <w:color w:val="auto"/>
        </w:rPr>
      </w:pPr>
    </w:p>
    <w:p>
      <w:pPr>
        <w:ind w:left="1240" w:right="42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Amended and Restated By-Laws of the Registrant (incorporated by reference to Appendix C of the Registrant's Proxy Statement/Prospectus included as part of the Registration Statement of the Registrant, Registration No. 333-34517).</w:t>
      </w:r>
    </w:p>
    <w:p>
      <w:pPr>
        <w:spacing w:after="0" w:line="202" w:lineRule="exact"/>
        <w:rPr>
          <w:sz w:val="20"/>
          <w:szCs w:val="20"/>
          <w:color w:val="auto"/>
        </w:rPr>
      </w:pPr>
    </w:p>
    <w:p>
      <w:pPr>
        <w:ind w:left="1240" w:right="41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Form of Certificate for the Company's Common Stock, par value $.01 per share. (Incorporated by reference to Exhibit 4.1 to the Company's Form S-3 Registration Statement No. 333-45227)</w:t>
      </w:r>
    </w:p>
    <w:p>
      <w:pPr>
        <w:spacing w:after="0" w:line="201" w:lineRule="exact"/>
        <w:rPr>
          <w:sz w:val="20"/>
          <w:szCs w:val="20"/>
          <w:color w:val="auto"/>
        </w:rPr>
      </w:pPr>
    </w:p>
    <w:p>
      <w:pPr>
        <w:ind w:left="1240" w:right="42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Form of Senior Indenture to be entered into by the Company and The Bank of Nova Scotia Trust Company of New York, as Trustee. (Incorporated by reference to Exhibit 4.2 to the Company's Form S-3 Registration Statement No. 333-45227)</w:t>
      </w:r>
    </w:p>
    <w:p>
      <w:pPr>
        <w:spacing w:after="0" w:line="202" w:lineRule="exact"/>
        <w:rPr>
          <w:sz w:val="20"/>
          <w:szCs w:val="20"/>
          <w:color w:val="auto"/>
        </w:rPr>
      </w:pPr>
    </w:p>
    <w:p>
      <w:pPr>
        <w:ind w:left="1240" w:right="41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Form of Subordinated Indenture to be entered into by the Company and The Bank of Nova Scotia Trust Company of New York, as Trustee. (Incorporated by reference to Exhibit 4.3 to the Company's Form S-3 Registration Statement No. 333-45227)</w:t>
      </w:r>
    </w:p>
    <w:p>
      <w:pPr>
        <w:spacing w:after="0" w:line="202" w:lineRule="exact"/>
        <w:rPr>
          <w:sz w:val="20"/>
          <w:szCs w:val="20"/>
          <w:color w:val="auto"/>
        </w:rPr>
      </w:pPr>
    </w:p>
    <w:p>
      <w:pPr>
        <w:ind w:left="100"/>
        <w:spacing w:after="0"/>
        <w:tabs>
          <w:tab w:leader="none" w:pos="122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Certificate of Trust of Cendant Capital</w:t>
      </w:r>
    </w:p>
    <w:p>
      <w:pPr>
        <w:spacing w:after="0" w:line="5" w:lineRule="exact"/>
        <w:rPr>
          <w:sz w:val="20"/>
          <w:szCs w:val="20"/>
          <w:color w:val="auto"/>
        </w:rPr>
      </w:pPr>
    </w:p>
    <w:p>
      <w:pPr>
        <w:ind w:left="1240" w:right="4039" w:hanging="1"/>
        <w:spacing w:after="0" w:line="246" w:lineRule="auto"/>
        <w:tabs>
          <w:tab w:leader="none" w:pos="1652"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4.5 to the Company's Form S-3 Registration Statement No. 333-45227)</w:t>
      </w:r>
    </w:p>
    <w:p>
      <w:pPr>
        <w:spacing w:after="0" w:line="200" w:lineRule="exact"/>
        <w:rPr>
          <w:sz w:val="20"/>
          <w:szCs w:val="20"/>
          <w:color w:val="auto"/>
        </w:rPr>
      </w:pPr>
    </w:p>
    <w:p>
      <w:pPr>
        <w:ind w:left="100"/>
        <w:spacing w:after="0"/>
        <w:tabs>
          <w:tab w:leader="none" w:pos="122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Declaration of Trust of Cendant Capital</w:t>
      </w:r>
    </w:p>
    <w:p>
      <w:pPr>
        <w:spacing w:after="0" w:line="5" w:lineRule="exact"/>
        <w:rPr>
          <w:sz w:val="20"/>
          <w:szCs w:val="20"/>
          <w:color w:val="auto"/>
        </w:rPr>
      </w:pPr>
    </w:p>
    <w:p>
      <w:pPr>
        <w:ind w:left="1240" w:right="4039" w:hanging="1"/>
        <w:spacing w:after="0" w:line="246" w:lineRule="auto"/>
        <w:tabs>
          <w:tab w:leader="none" w:pos="1652"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4.8 to the Company's Form S-3 Registration Statement No. 333-45227)</w:t>
      </w:r>
    </w:p>
    <w:p>
      <w:pPr>
        <w:spacing w:after="0" w:line="200" w:lineRule="exact"/>
        <w:rPr>
          <w:sz w:val="20"/>
          <w:szCs w:val="20"/>
          <w:color w:val="auto"/>
        </w:rPr>
      </w:pPr>
    </w:p>
    <w:p>
      <w:pPr>
        <w:ind w:left="1240" w:right="4239" w:hanging="1131"/>
        <w:spacing w:after="0" w:line="247" w:lineRule="auto"/>
        <w:tabs>
          <w:tab w:leader="none" w:pos="122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Form of Amended and Restated Declaration of Trust of Cendant Capital II.</w:t>
      </w:r>
    </w:p>
    <w:p>
      <w:pPr>
        <w:spacing w:after="0" w:line="198" w:lineRule="exact"/>
        <w:rPr>
          <w:sz w:val="20"/>
          <w:szCs w:val="20"/>
          <w:color w:val="auto"/>
        </w:rPr>
      </w:pPr>
    </w:p>
    <w:p>
      <w:pPr>
        <w:ind w:left="1240" w:right="44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Form of Preferred Securities Guarantee Agreement by Cendant Corporation with respect to Cendant Capital II.</w:t>
      </w:r>
    </w:p>
    <w:p>
      <w:pPr>
        <w:spacing w:after="0" w:line="200" w:lineRule="exact"/>
        <w:rPr>
          <w:sz w:val="20"/>
          <w:szCs w:val="20"/>
          <w:color w:val="auto"/>
        </w:rPr>
      </w:pPr>
    </w:p>
    <w:p>
      <w:pPr>
        <w:ind w:left="100"/>
        <w:spacing w:after="0"/>
        <w:tabs>
          <w:tab w:leader="none" w:pos="1220" w:val="left"/>
        </w:tabs>
        <w:rPr>
          <w:sz w:val="20"/>
          <w:szCs w:val="20"/>
          <w:color w:val="auto"/>
        </w:rPr>
      </w:pPr>
      <w:r>
        <w:rPr>
          <w:rFonts w:ascii="Courier New" w:cs="Courier New" w:eastAsia="Courier New" w:hAnsi="Courier New"/>
          <w:sz w:val="17"/>
          <w:szCs w:val="17"/>
          <w:color w:val="auto"/>
        </w:rPr>
        <w:t>4.8</w:t>
      </w:r>
      <w:r>
        <w:rPr>
          <w:sz w:val="20"/>
          <w:szCs w:val="20"/>
          <w:color w:val="auto"/>
        </w:rPr>
        <w:tab/>
      </w:r>
      <w:r>
        <w:rPr>
          <w:rFonts w:ascii="Courier New" w:cs="Courier New" w:eastAsia="Courier New" w:hAnsi="Courier New"/>
          <w:sz w:val="17"/>
          <w:szCs w:val="17"/>
          <w:color w:val="auto"/>
        </w:rPr>
        <w:t>Form of Purchase Contract Agreement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between Cendant Corporation and The First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National Bank of Chicago, as Purchase</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Contract Agent.</w:t>
      </w:r>
    </w:p>
    <w:p>
      <w:pPr>
        <w:spacing w:after="0" w:line="203" w:lineRule="exact"/>
        <w:rPr>
          <w:sz w:val="20"/>
          <w:szCs w:val="20"/>
          <w:color w:val="auto"/>
        </w:rPr>
      </w:pPr>
    </w:p>
    <w:p>
      <w:pPr>
        <w:ind w:left="1240" w:right="4139" w:hanging="1131"/>
        <w:spacing w:after="0" w:line="246" w:lineRule="auto"/>
        <w:tabs>
          <w:tab w:leader="none" w:pos="122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7"/>
          <w:szCs w:val="17"/>
          <w:color w:val="auto"/>
        </w:rPr>
        <w:t>Form of Pledge Agreement among Cendant Corporation, The Chase Manhattan Bank, as Collateral Agent, and The First National Bank of Chicago, as Purchase Contract Agent.</w:t>
      </w:r>
    </w:p>
    <w:p>
      <w:pPr>
        <w:spacing w:after="0" w:line="201" w:lineRule="exact"/>
        <w:rPr>
          <w:sz w:val="20"/>
          <w:szCs w:val="20"/>
          <w:color w:val="auto"/>
        </w:rPr>
      </w:pPr>
    </w:p>
    <w:p>
      <w:pPr>
        <w:ind w:left="1240" w:right="4139" w:hanging="1234"/>
        <w:spacing w:after="0" w:line="246" w:lineRule="auto"/>
        <w:tabs>
          <w:tab w:leader="none" w:pos="1220" w:val="left"/>
        </w:tabs>
        <w:rPr>
          <w:sz w:val="20"/>
          <w:szCs w:val="20"/>
          <w:color w:val="auto"/>
        </w:rPr>
      </w:pPr>
      <w:r>
        <w:rPr>
          <w:rFonts w:ascii="Courier New" w:cs="Courier New" w:eastAsia="Courier New" w:hAnsi="Courier New"/>
          <w:sz w:val="17"/>
          <w:szCs w:val="17"/>
          <w:color w:val="auto"/>
        </w:rPr>
        <w:t>4.10</w:t>
      </w:r>
      <w:r>
        <w:rPr>
          <w:sz w:val="20"/>
          <w:szCs w:val="20"/>
          <w:color w:val="auto"/>
        </w:rPr>
        <w:tab/>
      </w:r>
      <w:r>
        <w:rPr>
          <w:rFonts w:ascii="Courier New" w:cs="Courier New" w:eastAsia="Courier New" w:hAnsi="Courier New"/>
          <w:sz w:val="17"/>
          <w:szCs w:val="17"/>
          <w:color w:val="auto"/>
        </w:rPr>
        <w:t>Form of Second Supplemental Indenture among Cendant Corporation and the Bank of Nova Scotia Trust Company of New York as Indenture Trustee.</w:t>
      </w:r>
    </w:p>
    <w:p>
      <w:pPr>
        <w:spacing w:after="0" w:line="20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4.11</w:t>
      </w:r>
      <w:r>
        <w:rPr>
          <w:sz w:val="20"/>
          <w:szCs w:val="20"/>
          <w:color w:val="auto"/>
        </w:rPr>
        <w:tab/>
      </w:r>
      <w:r>
        <w:rPr>
          <w:rFonts w:ascii="Courier New" w:cs="Courier New" w:eastAsia="Courier New" w:hAnsi="Courier New"/>
          <w:sz w:val="17"/>
          <w:szCs w:val="17"/>
          <w:color w:val="auto"/>
        </w:rPr>
        <w:t>Form of Senior Debenture (included as part</w:t>
      </w:r>
    </w:p>
    <w:p>
      <w:pPr>
        <w:sectPr>
          <w:pgSz w:w="11900" w:h="16838" w:orient="portrait"/>
          <w:cols w:equalWidth="0" w:num="1">
            <w:col w:w="9599"/>
          </w:cols>
          <w:pgMar w:left="860" w:top="340" w:right="1440" w:bottom="0" w:gutter="0" w:footer="0" w:header="0"/>
        </w:sectPr>
      </w:pPr>
    </w:p>
    <w:bookmarkStart w:id="78" w:name="page79"/>
    <w:bookmarkEnd w:id="78"/>
    <w:p>
      <w:pPr>
        <w:ind w:left="1860"/>
        <w:spacing w:after="0"/>
        <w:rPr>
          <w:sz w:val="20"/>
          <w:szCs w:val="20"/>
          <w:color w:val="auto"/>
        </w:rPr>
      </w:pPr>
      <w:r>
        <w:rPr>
          <w:rFonts w:ascii="Courier New" w:cs="Courier New" w:eastAsia="Courier New" w:hAnsi="Courier New"/>
          <w:sz w:val="17"/>
          <w:szCs w:val="17"/>
          <w:color w:val="auto"/>
        </w:rPr>
        <w:t>of Exhibit 4.10).</w:t>
      </w:r>
    </w:p>
    <w:p>
      <w:pPr>
        <w:spacing w:after="0" w:line="203" w:lineRule="exact"/>
        <w:rPr>
          <w:sz w:val="20"/>
          <w:szCs w:val="20"/>
          <w:color w:val="auto"/>
        </w:rPr>
      </w:pPr>
    </w:p>
    <w:p>
      <w:pPr>
        <w:ind w:left="1860" w:right="4439" w:hanging="1234"/>
        <w:spacing w:after="0" w:line="247" w:lineRule="auto"/>
        <w:tabs>
          <w:tab w:leader="none" w:pos="1840" w:val="left"/>
        </w:tabs>
        <w:rPr>
          <w:sz w:val="20"/>
          <w:szCs w:val="20"/>
          <w:color w:val="auto"/>
        </w:rPr>
      </w:pPr>
      <w:r>
        <w:rPr>
          <w:rFonts w:ascii="Courier New" w:cs="Courier New" w:eastAsia="Courier New" w:hAnsi="Courier New"/>
          <w:sz w:val="17"/>
          <w:szCs w:val="17"/>
          <w:color w:val="auto"/>
        </w:rPr>
        <w:t>4.12</w:t>
      </w:r>
      <w:r>
        <w:rPr>
          <w:sz w:val="20"/>
          <w:szCs w:val="20"/>
          <w:color w:val="auto"/>
        </w:rPr>
        <w:tab/>
      </w:r>
      <w:r>
        <w:rPr>
          <w:rFonts w:ascii="Courier New" w:cs="Courier New" w:eastAsia="Courier New" w:hAnsi="Courier New"/>
          <w:sz w:val="17"/>
          <w:szCs w:val="17"/>
          <w:color w:val="auto"/>
        </w:rPr>
        <w:t>Form of Preferred Security Certificate (included as part of Exhibit 4.6).</w:t>
      </w:r>
    </w:p>
    <w:p>
      <w:pPr>
        <w:spacing w:after="0" w:line="198" w:lineRule="exact"/>
        <w:rPr>
          <w:sz w:val="20"/>
          <w:szCs w:val="20"/>
          <w:color w:val="auto"/>
        </w:rPr>
      </w:pPr>
    </w:p>
    <w:p>
      <w:pPr>
        <w:ind w:left="620"/>
        <w:spacing w:after="0"/>
        <w:tabs>
          <w:tab w:leader="none" w:pos="1840" w:val="left"/>
        </w:tabs>
        <w:rPr>
          <w:sz w:val="20"/>
          <w:szCs w:val="20"/>
          <w:color w:val="auto"/>
        </w:rPr>
      </w:pPr>
      <w:r>
        <w:rPr>
          <w:rFonts w:ascii="Courier New" w:cs="Courier New" w:eastAsia="Courier New" w:hAnsi="Courier New"/>
          <w:sz w:val="17"/>
          <w:szCs w:val="17"/>
          <w:color w:val="auto"/>
        </w:rPr>
        <w:t>4.13</w:t>
      </w:r>
      <w:r>
        <w:rPr>
          <w:sz w:val="20"/>
          <w:szCs w:val="20"/>
          <w:color w:val="auto"/>
        </w:rPr>
        <w:tab/>
      </w:r>
      <w:r>
        <w:rPr>
          <w:rFonts w:ascii="Courier New" w:cs="Courier New" w:eastAsia="Courier New" w:hAnsi="Courier New"/>
          <w:sz w:val="17"/>
          <w:szCs w:val="17"/>
          <w:color w:val="auto"/>
        </w:rPr>
        <w:t>Form of Income PRIDES certificate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(included as part of Exhibit 4.8).</w:t>
      </w:r>
    </w:p>
    <w:p>
      <w:pPr>
        <w:spacing w:after="0" w:line="203" w:lineRule="exact"/>
        <w:rPr>
          <w:sz w:val="20"/>
          <w:szCs w:val="20"/>
          <w:color w:val="auto"/>
        </w:rPr>
      </w:pPr>
    </w:p>
    <w:p>
      <w:pPr>
        <w:ind w:left="620"/>
        <w:spacing w:after="0"/>
        <w:tabs>
          <w:tab w:leader="none" w:pos="1840" w:val="left"/>
        </w:tabs>
        <w:rPr>
          <w:sz w:val="20"/>
          <w:szCs w:val="20"/>
          <w:color w:val="auto"/>
        </w:rPr>
      </w:pPr>
      <w:r>
        <w:rPr>
          <w:rFonts w:ascii="Courier New" w:cs="Courier New" w:eastAsia="Courier New" w:hAnsi="Courier New"/>
          <w:sz w:val="17"/>
          <w:szCs w:val="17"/>
          <w:color w:val="auto"/>
        </w:rPr>
        <w:t>4.14</w:t>
      </w:r>
      <w:r>
        <w:rPr>
          <w:sz w:val="20"/>
          <w:szCs w:val="20"/>
          <w:color w:val="auto"/>
        </w:rPr>
        <w:tab/>
      </w:r>
      <w:r>
        <w:rPr>
          <w:rFonts w:ascii="Courier New" w:cs="Courier New" w:eastAsia="Courier New" w:hAnsi="Courier New"/>
          <w:sz w:val="17"/>
          <w:szCs w:val="17"/>
          <w:color w:val="auto"/>
        </w:rPr>
        <w:t>Form of Growth PRIDES certificate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(included as part of Exhibit 4.8).</w:t>
      </w:r>
    </w:p>
    <w:p>
      <w:pPr>
        <w:spacing w:after="0" w:line="203" w:lineRule="exact"/>
        <w:rPr>
          <w:sz w:val="20"/>
          <w:szCs w:val="20"/>
          <w:color w:val="auto"/>
        </w:rPr>
      </w:pPr>
    </w:p>
    <w:p>
      <w:pPr>
        <w:ind w:left="1860" w:right="4339" w:hanging="1131"/>
        <w:spacing w:after="0" w:line="246" w:lineRule="auto"/>
        <w:tabs>
          <w:tab w:leader="none" w:pos="184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Opinion of Eric J. Bock, Esq. regarding the legality of the Securities being registered by the Company hereby.**</w:t>
      </w:r>
    </w:p>
    <w:p>
      <w:pPr>
        <w:spacing w:after="0" w:line="200" w:lineRule="exact"/>
        <w:rPr>
          <w:sz w:val="20"/>
          <w:szCs w:val="20"/>
          <w:color w:val="auto"/>
        </w:rPr>
      </w:pPr>
    </w:p>
    <w:p>
      <w:pPr>
        <w:ind w:left="1860" w:right="4039" w:hanging="1131"/>
        <w:spacing w:after="0" w:line="246" w:lineRule="auto"/>
        <w:tabs>
          <w:tab w:leader="none" w:pos="184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Opinion of Skadden, Arps, Slate, Meagher &amp; Flom LLP regarding the legality of the Securities being registered by the Cendant Trusts hereby.**</w:t>
      </w:r>
    </w:p>
    <w:p>
      <w:pPr>
        <w:spacing w:after="0" w:line="200" w:lineRule="exact"/>
        <w:rPr>
          <w:sz w:val="20"/>
          <w:szCs w:val="20"/>
          <w:color w:val="auto"/>
        </w:rPr>
      </w:pPr>
    </w:p>
    <w:p>
      <w:pPr>
        <w:ind w:left="1860" w:right="4139" w:hanging="1234"/>
        <w:spacing w:after="0" w:line="247" w:lineRule="auto"/>
        <w:tabs>
          <w:tab w:leader="none" w:pos="184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7"/>
          <w:szCs w:val="17"/>
          <w:color w:val="auto"/>
        </w:rPr>
        <w:t>Statement re: Computation of Consolidated Ratio of Earnings to Fixed Charges.</w:t>
      </w:r>
    </w:p>
    <w:p>
      <w:pPr>
        <w:spacing w:after="0" w:line="198" w:lineRule="exact"/>
        <w:rPr>
          <w:sz w:val="20"/>
          <w:szCs w:val="20"/>
          <w:color w:val="auto"/>
        </w:rPr>
      </w:pPr>
    </w:p>
    <w:p>
      <w:pPr>
        <w:ind w:left="1860" w:right="4239" w:hanging="1234"/>
        <w:spacing w:after="0" w:line="246" w:lineRule="auto"/>
        <w:tabs>
          <w:tab w:leader="none" w:pos="184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Consent of Deloitte &amp; Touche LLP related to the financial statements of Cendant Corporation.*</w:t>
      </w:r>
    </w:p>
    <w:p>
      <w:pPr>
        <w:spacing w:after="0" w:line="200" w:lineRule="exact"/>
        <w:rPr>
          <w:sz w:val="20"/>
          <w:szCs w:val="20"/>
          <w:color w:val="auto"/>
        </w:rPr>
      </w:pPr>
    </w:p>
    <w:p>
      <w:pPr>
        <w:ind w:left="1860" w:right="4139" w:hanging="1234"/>
        <w:spacing w:after="0" w:line="247" w:lineRule="auto"/>
        <w:tabs>
          <w:tab w:leader="none" w:pos="184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KPMG LLP related to the financial statements of PHH Corporation.*</w:t>
      </w:r>
    </w:p>
    <w:p>
      <w:pPr>
        <w:spacing w:after="0" w:line="198" w:lineRule="exact"/>
        <w:rPr>
          <w:sz w:val="20"/>
          <w:szCs w:val="20"/>
          <w:color w:val="auto"/>
        </w:rPr>
      </w:pPr>
    </w:p>
    <w:p>
      <w:pPr>
        <w:ind w:left="620"/>
        <w:spacing w:after="0"/>
        <w:tabs>
          <w:tab w:leader="none" w:pos="184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left="1860" w:right="4239" w:hanging="1234"/>
        <w:spacing w:after="0" w:line="246" w:lineRule="auto"/>
        <w:tabs>
          <w:tab w:leader="none" w:pos="1840" w:val="left"/>
        </w:tabs>
        <w:rPr>
          <w:sz w:val="20"/>
          <w:szCs w:val="20"/>
          <w:color w:val="auto"/>
        </w:rPr>
      </w:pPr>
      <w:r>
        <w:rPr>
          <w:rFonts w:ascii="Courier New" w:cs="Courier New" w:eastAsia="Courier New" w:hAnsi="Courier New"/>
          <w:sz w:val="17"/>
          <w:szCs w:val="17"/>
          <w:color w:val="auto"/>
        </w:rPr>
        <w:t>25.1</w:t>
      </w:r>
      <w:r>
        <w:rPr>
          <w:sz w:val="20"/>
          <w:szCs w:val="20"/>
          <w:color w:val="auto"/>
        </w:rPr>
        <w:tab/>
      </w:r>
      <w:r>
        <w:rPr>
          <w:rFonts w:ascii="Courier New" w:cs="Courier New" w:eastAsia="Courier New" w:hAnsi="Courier New"/>
          <w:sz w:val="17"/>
          <w:szCs w:val="17"/>
          <w:color w:val="auto"/>
        </w:rPr>
        <w:t>Form T-1 Statement of Eligibility under the Trust Indenture Act of 1939 of The Bank of Nova Scotia Trust Company of New York, as Trustee for the Debentures.**</w:t>
      </w:r>
    </w:p>
    <w:p>
      <w:pPr>
        <w:spacing w:after="0" w:line="200" w:lineRule="exact"/>
        <w:rPr>
          <w:sz w:val="20"/>
          <w:szCs w:val="20"/>
          <w:color w:val="auto"/>
        </w:rPr>
      </w:pPr>
    </w:p>
    <w:p>
      <w:pPr>
        <w:ind w:left="1860" w:right="4039" w:hanging="1234"/>
        <w:spacing w:after="0" w:line="246" w:lineRule="auto"/>
        <w:tabs>
          <w:tab w:leader="none" w:pos="1840" w:val="left"/>
        </w:tabs>
        <w:rPr>
          <w:sz w:val="20"/>
          <w:szCs w:val="20"/>
          <w:color w:val="auto"/>
        </w:rPr>
      </w:pPr>
      <w:r>
        <w:rPr>
          <w:rFonts w:ascii="Courier New" w:cs="Courier New" w:eastAsia="Courier New" w:hAnsi="Courier New"/>
          <w:sz w:val="17"/>
          <w:szCs w:val="17"/>
          <w:color w:val="auto"/>
        </w:rPr>
        <w:t>25.2</w:t>
      </w:r>
      <w:r>
        <w:rPr>
          <w:sz w:val="20"/>
          <w:szCs w:val="20"/>
          <w:color w:val="auto"/>
        </w:rPr>
        <w:tab/>
      </w:r>
      <w:r>
        <w:rPr>
          <w:rFonts w:ascii="Courier New" w:cs="Courier New" w:eastAsia="Courier New" w:hAnsi="Courier New"/>
          <w:sz w:val="17"/>
          <w:szCs w:val="17"/>
          <w:color w:val="auto"/>
        </w:rPr>
        <w:t>Form T-1 Statement of Eligibility under the Trust Indenture Act of 1939 of Wilmington Trust Company, as Trustee under the Declaration of Trust of Cendant Capital II.**</w:t>
      </w:r>
    </w:p>
    <w:p>
      <w:pPr>
        <w:spacing w:after="0" w:line="201" w:lineRule="exact"/>
        <w:rPr>
          <w:sz w:val="20"/>
          <w:szCs w:val="20"/>
          <w:color w:val="auto"/>
        </w:rPr>
      </w:pPr>
    </w:p>
    <w:p>
      <w:pPr>
        <w:ind w:left="1860" w:right="4039" w:hanging="1234"/>
        <w:spacing w:after="0" w:line="246" w:lineRule="auto"/>
        <w:tabs>
          <w:tab w:leader="none" w:pos="1840" w:val="left"/>
        </w:tabs>
        <w:rPr>
          <w:sz w:val="20"/>
          <w:szCs w:val="20"/>
          <w:color w:val="auto"/>
        </w:rPr>
      </w:pPr>
      <w:r>
        <w:rPr>
          <w:rFonts w:ascii="Courier New" w:cs="Courier New" w:eastAsia="Courier New" w:hAnsi="Courier New"/>
          <w:sz w:val="17"/>
          <w:szCs w:val="17"/>
          <w:color w:val="auto"/>
        </w:rPr>
        <w:t>25.3</w:t>
      </w:r>
      <w:r>
        <w:rPr>
          <w:sz w:val="20"/>
          <w:szCs w:val="20"/>
          <w:color w:val="auto"/>
        </w:rPr>
        <w:tab/>
      </w:r>
      <w:r>
        <w:rPr>
          <w:rFonts w:ascii="Courier New" w:cs="Courier New" w:eastAsia="Courier New" w:hAnsi="Courier New"/>
          <w:sz w:val="17"/>
          <w:szCs w:val="17"/>
          <w:color w:val="auto"/>
        </w:rPr>
        <w:t>Form T-1 Statement of Eligibility under the Trust Indenture Act of 1939 of Wilmington Trust Company, as Trustee under the Preferred Securities Guarantee of Cendant Capital II.**</w:t>
      </w:r>
    </w:p>
    <w:p>
      <w:pPr>
        <w:spacing w:after="0" w:line="201" w:lineRule="exact"/>
        <w:rPr>
          <w:sz w:val="20"/>
          <w:szCs w:val="20"/>
          <w:color w:val="auto"/>
        </w:rPr>
      </w:pPr>
    </w:p>
    <w:p>
      <w:pPr>
        <w:ind w:left="620" w:hanging="614"/>
        <w:spacing w:after="0"/>
        <w:tabs>
          <w:tab w:leader="none" w:pos="62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w:t>
      </w:r>
    </w:p>
    <w:p>
      <w:pPr>
        <w:spacing w:after="0" w:line="203" w:lineRule="exact"/>
        <w:rPr>
          <w:sz w:val="20"/>
          <w:szCs w:val="20"/>
          <w:color w:val="auto"/>
        </w:rPr>
      </w:pPr>
    </w:p>
    <w:p>
      <w:pPr>
        <w:ind w:left="620" w:hanging="614"/>
        <w:spacing w:after="0"/>
        <w:tabs>
          <w:tab w:leader="none" w:pos="62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by amendment.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UNDERTAKINGS.</w:t>
      </w:r>
    </w:p>
    <w:p>
      <w:pPr>
        <w:spacing w:after="0" w:line="203" w:lineRule="exact"/>
        <w:rPr>
          <w:sz w:val="20"/>
          <w:szCs w:val="20"/>
          <w:color w:val="auto"/>
        </w:rPr>
      </w:pPr>
    </w:p>
    <w:p>
      <w:pPr>
        <w:ind w:left="1140" w:hanging="517"/>
        <w:spacing w:after="0"/>
        <w:tabs>
          <w:tab w:leader="none" w:pos="114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Registrants hereby undertake:</w:t>
      </w:r>
    </w:p>
    <w:p>
      <w:pPr>
        <w:spacing w:after="0" w:line="203" w:lineRule="exact"/>
        <w:rPr>
          <w:rFonts w:ascii="Courier New" w:cs="Courier New" w:eastAsia="Courier New" w:hAnsi="Courier New"/>
          <w:sz w:val="17"/>
          <w:szCs w:val="17"/>
          <w:color w:val="auto"/>
        </w:rPr>
      </w:pPr>
    </w:p>
    <w:p>
      <w:pPr>
        <w:ind w:left="620" w:right="2799" w:firstLine="621"/>
        <w:spacing w:after="0" w:line="246" w:lineRule="auto"/>
        <w:tabs>
          <w:tab w:leader="none" w:pos="165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1" w:lineRule="exact"/>
        <w:rPr>
          <w:rFonts w:ascii="Courier New" w:cs="Courier New" w:eastAsia="Courier New" w:hAnsi="Courier New"/>
          <w:sz w:val="17"/>
          <w:szCs w:val="17"/>
          <w:color w:val="auto"/>
        </w:rPr>
      </w:pPr>
    </w:p>
    <w:p>
      <w:pPr>
        <w:ind w:left="620" w:right="2599" w:firstLine="621"/>
        <w:spacing w:after="0" w:line="246" w:lineRule="auto"/>
        <w:tabs>
          <w:tab w:leader="none" w:pos="165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registered which remain unsold at the termination of the offering.</w:t>
      </w:r>
    </w:p>
    <w:p>
      <w:pPr>
        <w:spacing w:after="0" w:line="199" w:lineRule="exact"/>
        <w:rPr>
          <w:rFonts w:ascii="Courier New" w:cs="Courier New" w:eastAsia="Courier New" w:hAnsi="Courier New"/>
          <w:sz w:val="17"/>
          <w:szCs w:val="17"/>
          <w:color w:val="auto"/>
        </w:rPr>
      </w:pPr>
    </w:p>
    <w:p>
      <w:pPr>
        <w:ind w:right="2599" w:firstLine="623"/>
        <w:spacing w:after="0" w:line="246" w:lineRule="auto"/>
        <w:tabs>
          <w:tab w:leader="none" w:pos="1029"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Registrants hereby undertake that, for purposes of determining any liability under the Securities Act of 1933, each filing of each such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w:t>
      </w:r>
    </w:p>
    <w:p>
      <w:pPr>
        <w:sectPr>
          <w:pgSz w:w="11900" w:h="16838" w:orient="portrait"/>
          <w:cols w:equalWidth="0" w:num="1">
            <w:col w:w="10219"/>
          </w:cols>
          <w:pgMar w:left="240" w:top="142" w:right="1440" w:bottom="0" w:gutter="0" w:footer="0" w:header="0"/>
        </w:sectPr>
      </w:pPr>
    </w:p>
    <w:bookmarkStart w:id="79" w:name="page80"/>
    <w:bookmarkEnd w:id="79"/>
    <w:p>
      <w:pPr>
        <w:jc w:val="both"/>
        <w:ind w:right="2699"/>
        <w:spacing w:after="0" w:line="246" w:lineRule="auto"/>
        <w:rPr>
          <w:sz w:val="20"/>
          <w:szCs w:val="20"/>
          <w:color w:val="auto"/>
        </w:rPr>
      </w:pPr>
      <w:r>
        <w:rPr>
          <w:rFonts w:ascii="Courier New" w:cs="Courier New" w:eastAsia="Courier New" w:hAnsi="Courier New"/>
          <w:sz w:val="17"/>
          <w:szCs w:val="17"/>
          <w:color w:val="auto"/>
        </w:rPr>
        <w:t>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ind w:right="2499" w:firstLine="623"/>
        <w:spacing w:after="0" w:line="246" w:lineRule="auto"/>
        <w:tabs>
          <w:tab w:leader="none" w:pos="1029"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Registrants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7" w:lineRule="exact"/>
        <w:rPr>
          <w:rFonts w:ascii="Courier New" w:cs="Courier New" w:eastAsia="Courier New" w:hAnsi="Courier New"/>
          <w:sz w:val="17"/>
          <w:szCs w:val="17"/>
          <w:color w:val="auto"/>
        </w:rPr>
      </w:pPr>
    </w:p>
    <w:p>
      <w:pPr>
        <w:ind w:left="1040" w:hanging="417"/>
        <w:spacing w:after="0"/>
        <w:tabs>
          <w:tab w:leader="none" w:pos="104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Registrants hereby undertake that:</w:t>
      </w:r>
    </w:p>
    <w:p>
      <w:pPr>
        <w:spacing w:after="0" w:line="203" w:lineRule="exact"/>
        <w:rPr>
          <w:rFonts w:ascii="Courier New" w:cs="Courier New" w:eastAsia="Courier New" w:hAnsi="Courier New"/>
          <w:sz w:val="17"/>
          <w:szCs w:val="17"/>
          <w:color w:val="auto"/>
        </w:rPr>
      </w:pPr>
    </w:p>
    <w:p>
      <w:pPr>
        <w:ind w:left="620" w:right="2699" w:firstLine="621"/>
        <w:spacing w:after="0" w:line="246" w:lineRule="auto"/>
        <w:tabs>
          <w:tab w:leader="none" w:pos="1650" w:val="left"/>
        </w:tabs>
        <w:numPr>
          <w:ilvl w:val="1"/>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2"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1"/>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Cendant Corporation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July 12, 1999.</w:t>
      </w:r>
    </w:p>
    <w:p>
      <w:pPr>
        <w:spacing w:after="0" w:line="20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201"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By: /s/ James E. Buckman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James E. Buckman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Chairman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General Counsel and Director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999" w:firstLine="618"/>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THE REGISTRATION STATEMENT HAS BEEN SIGNED BY THE FOLLOWING PERSONS IN THE CAPACITIES AND ON THE DATES INDICATED.</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sectPr>
          <w:pgSz w:w="11900" w:h="16838" w:orient="portrait"/>
          <w:cols w:equalWidth="0" w:num="3">
            <w:col w:w="4220" w:space="720"/>
            <w:col w:w="1440" w:space="720"/>
            <w:col w:w="31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jc w:val="right"/>
        <w:ind w:left="420" w:right="520"/>
        <w:spacing w:after="0" w:line="247" w:lineRule="auto"/>
        <w:rPr>
          <w:sz w:val="20"/>
          <w:szCs w:val="20"/>
          <w:color w:val="auto"/>
        </w:rPr>
      </w:pPr>
      <w:r>
        <w:rPr>
          <w:rFonts w:ascii="Courier New" w:cs="Courier New" w:eastAsia="Courier New" w:hAnsi="Courier New"/>
          <w:sz w:val="17"/>
          <w:szCs w:val="17"/>
          <w:color w:val="auto"/>
        </w:rPr>
        <w:t>--------------------- (Henry R. Silverman)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991" w:lineRule="exact"/>
        <w:rPr>
          <w:sz w:val="20"/>
          <w:szCs w:val="20"/>
          <w:color w:val="auto"/>
        </w:rPr>
      </w:pPr>
    </w:p>
    <w:p>
      <w:pPr>
        <w:sectPr>
          <w:pgSz w:w="11900" w:h="16838" w:orient="portrait"/>
          <w:cols w:equalWidth="0" w:num="3">
            <w:col w:w="3100" w:space="720"/>
            <w:col w:w="2260" w:space="620"/>
            <w:col w:w="351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520" w:right="520" w:hanging="102"/>
        <w:spacing w:after="0" w:line="247" w:lineRule="auto"/>
        <w:rPr>
          <w:sz w:val="20"/>
          <w:szCs w:val="20"/>
          <w:color w:val="auto"/>
        </w:rPr>
      </w:pPr>
      <w:r>
        <w:rPr>
          <w:rFonts w:ascii="Courier New" w:cs="Courier New" w:eastAsia="Courier New" w:hAnsi="Courier New"/>
          <w:sz w:val="17"/>
          <w:szCs w:val="17"/>
          <w:color w:val="auto"/>
        </w:rPr>
        <w:t>--------------------- (James E. Buckman)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Counsel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59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bookmarkStart w:id="80" w:name="page81"/>
    <w:bookmarkEnd w:id="80"/>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680" w:space="200"/>
            <w:col w:w="3519"/>
          </w:cols>
          <w:pgMar w:left="240" w:top="142" w:right="1440" w:bottom="0" w:gutter="0" w:footer="0" w:header="0"/>
        </w:sectPr>
      </w:pPr>
    </w:p>
    <w:p>
      <w:pPr>
        <w:ind w:left="520"/>
        <w:spacing w:after="0"/>
        <w:rPr>
          <w:sz w:val="20"/>
          <w:szCs w:val="20"/>
          <w:color w:val="auto"/>
        </w:rPr>
      </w:pPr>
      <w:r>
        <w:rPr>
          <w:rFonts w:ascii="Courier New" w:cs="Courier New" w:eastAsia="Courier New" w:hAnsi="Courier New"/>
          <w:sz w:val="17"/>
          <w:szCs w:val="17"/>
          <w:color w:val="auto"/>
        </w:rPr>
        <w:t>(Stephen P. Holmes)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680" w:space="20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(Robert D. Kunisch)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680" w:space="20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(Michael P. Monaco)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right="520" w:firstLine="103"/>
        <w:spacing w:after="0" w:line="246" w:lineRule="auto"/>
        <w:rPr>
          <w:sz w:val="20"/>
          <w:szCs w:val="20"/>
          <w:color w:val="auto"/>
        </w:rPr>
      </w:pPr>
      <w:r>
        <w:rPr>
          <w:rFonts w:ascii="Courier New" w:cs="Courier New" w:eastAsia="Courier New" w:hAnsi="Courier New"/>
          <w:sz w:val="17"/>
          <w:szCs w:val="17"/>
          <w:color w:val="auto"/>
        </w:rPr>
        <w:t>/s/ Eric J. Bock --------------------- (David M.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Senior Executive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991" w:lineRule="exact"/>
        <w:rPr>
          <w:sz w:val="20"/>
          <w:szCs w:val="20"/>
          <w:color w:val="auto"/>
        </w:rPr>
      </w:pPr>
    </w:p>
    <w:p>
      <w:pPr>
        <w:sectPr>
          <w:pgSz w:w="11900" w:h="16838" w:orient="portrait"/>
          <w:cols w:equalWidth="0" w:num="3">
            <w:col w:w="3100" w:space="720"/>
            <w:col w:w="2360" w:space="520"/>
            <w:col w:w="351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17" w:lineRule="exact"/>
        <w:rPr>
          <w:sz w:val="20"/>
          <w:szCs w:val="20"/>
          <w:color w:val="auto"/>
        </w:rPr>
      </w:pPr>
    </w:p>
    <w:p>
      <w:pPr>
        <w:ind w:left="420" w:right="520" w:firstLine="103"/>
        <w:spacing w:after="0" w:line="246" w:lineRule="auto"/>
        <w:rPr>
          <w:sz w:val="20"/>
          <w:szCs w:val="20"/>
          <w:color w:val="auto"/>
        </w:rPr>
      </w:pPr>
      <w:r>
        <w:rPr>
          <w:rFonts w:ascii="Courier New" w:cs="Courier New" w:eastAsia="Courier New" w:hAnsi="Courier New"/>
          <w:sz w:val="17"/>
          <w:szCs w:val="17"/>
          <w:color w:val="auto"/>
        </w:rPr>
        <w:t>/s/ Eric J. Bock --------------------- (Tobia Ippolito)</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Courier New" w:cs="Courier New" w:eastAsia="Courier New" w:hAnsi="Courier New"/>
          <w:sz w:val="17"/>
          <w:szCs w:val="17"/>
          <w:color w:val="auto"/>
        </w:rPr>
        <w:t>Senior Vice President and Corporate Controller (Principal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July 12, 1999</w:t>
      </w:r>
    </w:p>
    <w:p>
      <w:pPr>
        <w:spacing w:after="0" w:line="796" w:lineRule="exact"/>
        <w:rPr>
          <w:sz w:val="20"/>
          <w:szCs w:val="20"/>
          <w:color w:val="auto"/>
        </w:rPr>
      </w:pPr>
    </w:p>
    <w:p>
      <w:pPr>
        <w:sectPr>
          <w:pgSz w:w="11900" w:h="16838" w:orient="portrait"/>
          <w:cols w:equalWidth="0" w:num="3">
            <w:col w:w="3100" w:space="720"/>
            <w:col w:w="2560" w:space="320"/>
            <w:col w:w="3519"/>
          </w:cols>
          <w:pgMar w:left="240" w:top="142" w:right="1440" w:bottom="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1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(John D. Snodgrass)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(Leonard S. Coleman)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(Martin L. Edelman)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(Dr. Carole G. Hankin)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(The Rt. Hon. Brian Mulroney,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P.C., LL.D.)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(Robert W. Pittman)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(Leonard Schutzman)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(Robert F. Smith)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Eric J. Bock</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7"/>
          <w:szCs w:val="17"/>
          <w:color w:val="auto"/>
        </w:rPr>
        <w:t>July 12, 1999</w:t>
      </w:r>
    </w:p>
    <w:p>
      <w:pPr>
        <w:spacing w:after="0" w:line="5" w:lineRule="exact"/>
        <w:rPr>
          <w:sz w:val="20"/>
          <w:szCs w:val="20"/>
          <w:color w:val="auto"/>
        </w:rPr>
      </w:pPr>
    </w:p>
    <w:p>
      <w:pPr>
        <w:sectPr>
          <w:pgSz w:w="11900" w:h="16838" w:orient="portrait"/>
          <w:cols w:equalWidth="0" w:num="3">
            <w:col w:w="3100" w:space="720"/>
            <w:col w:w="2160" w:space="720"/>
            <w:col w:w="3519"/>
          </w:cols>
          <w:pgMar w:left="240" w:top="142" w:right="1440" w:bottom="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(Robert E. Nederlander)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Eric J. Bock</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(Eric J. Bock)</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ectPr>
          <w:pgSz w:w="11900" w:h="16838" w:orient="portrait"/>
          <w:cols w:equalWidth="0" w:num="1">
            <w:col w:w="10219"/>
          </w:cols>
          <w:pgMar w:left="240" w:top="142" w:right="1440" w:bottom="0" w:gutter="0" w:footer="0" w:header="0"/>
          <w:type w:val="continuous"/>
        </w:sectPr>
      </w:pPr>
    </w:p>
    <w:bookmarkStart w:id="81" w:name="page82"/>
    <w:bookmarkEnd w:id="81"/>
    <w:p>
      <w:pPr>
        <w:ind w:right="2699" w:firstLine="618"/>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Cendant Capital II certifies that it has reasonable grounds to believe that it meets all of the requirements for filing on Form S-3 and that it has duly caused this Registration Statement to be signed on its behalf by the undersigned, thereunto duly authorized, in the City of New York, State of New York on July 12, 1999.</w:t>
      </w:r>
    </w:p>
    <w:p>
      <w:pPr>
        <w:spacing w:after="0" w:line="20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CENDANT CAPITAL II</w:t>
      </w:r>
    </w:p>
    <w:p>
      <w:pPr>
        <w:spacing w:after="0" w:line="200" w:lineRule="exact"/>
        <w:rPr>
          <w:sz w:val="20"/>
          <w:szCs w:val="20"/>
          <w:color w:val="auto"/>
        </w:rPr>
      </w:pPr>
    </w:p>
    <w:p>
      <w:pPr>
        <w:spacing w:after="0" w:line="201" w:lineRule="exact"/>
        <w:rPr>
          <w:sz w:val="20"/>
          <w:szCs w:val="20"/>
          <w:color w:val="auto"/>
        </w:rPr>
      </w:pPr>
    </w:p>
    <w:p>
      <w:pPr>
        <w:jc w:val="center"/>
        <w:ind w:right="-1320"/>
        <w:spacing w:after="0"/>
        <w:tabs>
          <w:tab w:leader="none" w:pos="280" w:val="left"/>
        </w:tabs>
        <w:rPr>
          <w:sz w:val="20"/>
          <w:szCs w:val="20"/>
          <w:color w:val="auto"/>
        </w:rPr>
      </w:pPr>
      <w:r>
        <w:rPr>
          <w:rFonts w:ascii="Courier New" w:cs="Courier New" w:eastAsia="Courier New" w:hAnsi="Courier New"/>
          <w:sz w:val="17"/>
          <w:szCs w:val="17"/>
          <w:color w:val="auto"/>
        </w:rPr>
        <w:t>By:</w:t>
        <w:tab/>
        <w:t>/s/ Michael P. Monaco</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spacing w:after="0"/>
              <w:rPr>
                <w:sz w:val="16"/>
                <w:szCs w:val="16"/>
                <w:color w:val="auto"/>
              </w:rPr>
            </w:pPr>
          </w:p>
        </w:tc>
        <w:tc>
          <w:tcPr>
            <w:tcW w:w="6160" w:type="dxa"/>
            <w:vAlign w:val="bottom"/>
            <w:gridSpan w:val="2"/>
          </w:tcPr>
          <w:p>
            <w:pPr>
              <w:ind w:left="2660"/>
              <w:spacing w:after="0"/>
              <w:rPr>
                <w:sz w:val="20"/>
                <w:szCs w:val="20"/>
                <w:color w:val="auto"/>
              </w:rPr>
            </w:pPr>
            <w:r>
              <w:rPr>
                <w:rFonts w:ascii="Courier New" w:cs="Courier New" w:eastAsia="Courier New" w:hAnsi="Courier New"/>
                <w:sz w:val="17"/>
                <w:szCs w:val="17"/>
                <w:color w:val="auto"/>
              </w:rPr>
              <w:t>--------------------------------</w:t>
            </w:r>
          </w:p>
        </w:tc>
      </w:tr>
      <w:tr>
        <w:trPr>
          <w:trHeight w:val="198"/>
        </w:trPr>
        <w:tc>
          <w:tcPr>
            <w:tcW w:w="1660" w:type="dxa"/>
            <w:vAlign w:val="bottom"/>
          </w:tcPr>
          <w:p>
            <w:pPr>
              <w:spacing w:after="0"/>
              <w:rPr>
                <w:sz w:val="17"/>
                <w:szCs w:val="17"/>
                <w:color w:val="auto"/>
              </w:rPr>
            </w:pPr>
          </w:p>
        </w:tc>
        <w:tc>
          <w:tcPr>
            <w:tcW w:w="5040" w:type="dxa"/>
            <w:vAlign w:val="bottom"/>
          </w:tcPr>
          <w:p>
            <w:pPr>
              <w:ind w:left="2660"/>
              <w:spacing w:after="0"/>
              <w:rPr>
                <w:sz w:val="20"/>
                <w:szCs w:val="20"/>
                <w:color w:val="auto"/>
              </w:rPr>
            </w:pPr>
            <w:r>
              <w:rPr>
                <w:rFonts w:ascii="Courier New" w:cs="Courier New" w:eastAsia="Courier New" w:hAnsi="Courier New"/>
                <w:sz w:val="17"/>
                <w:szCs w:val="17"/>
                <w:color w:val="auto"/>
              </w:rPr>
              <w:t>Michael P. Monaco,</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660"/>
              <w:spacing w:after="0"/>
              <w:rPr>
                <w:sz w:val="20"/>
                <w:szCs w:val="20"/>
                <w:color w:val="auto"/>
              </w:rPr>
            </w:pPr>
            <w:r>
              <w:rPr>
                <w:rFonts w:ascii="Courier New" w:cs="Courier New" w:eastAsia="Courier New" w:hAnsi="Courier New"/>
                <w:sz w:val="17"/>
                <w:szCs w:val="17"/>
                <w:color w:val="auto"/>
              </w:rPr>
              <w:t>Trustee</w:t>
            </w:r>
          </w:p>
        </w:tc>
        <w:tc>
          <w:tcPr>
            <w:tcW w:w="1120" w:type="dxa"/>
            <w:vAlign w:val="bottom"/>
          </w:tcPr>
          <w:p>
            <w:pPr>
              <w:spacing w:after="0"/>
              <w:rPr>
                <w:sz w:val="17"/>
                <w:szCs w:val="17"/>
                <w:color w:val="auto"/>
              </w:rPr>
            </w:pPr>
          </w:p>
        </w:tc>
      </w:tr>
      <w:tr>
        <w:trPr>
          <w:trHeight w:val="594"/>
        </w:trPr>
        <w:tc>
          <w:tcPr>
            <w:tcW w:w="1660" w:type="dxa"/>
            <w:vAlign w:val="bottom"/>
          </w:tcPr>
          <w:p>
            <w:pPr>
              <w:spacing w:after="0"/>
              <w:rPr>
                <w:sz w:val="24"/>
                <w:szCs w:val="24"/>
                <w:color w:val="auto"/>
              </w:rPr>
            </w:pPr>
          </w:p>
        </w:tc>
        <w:tc>
          <w:tcPr>
            <w:tcW w:w="5040" w:type="dxa"/>
            <w:vAlign w:val="bottom"/>
          </w:tcPr>
          <w:p>
            <w:pPr>
              <w:ind w:left="2060"/>
              <w:spacing w:after="0"/>
              <w:rPr>
                <w:sz w:val="20"/>
                <w:szCs w:val="20"/>
                <w:color w:val="auto"/>
              </w:rPr>
            </w:pPr>
            <w:r>
              <w:rPr>
                <w:rFonts w:ascii="Courier New" w:cs="Courier New" w:eastAsia="Courier New" w:hAnsi="Courier New"/>
                <w:sz w:val="17"/>
                <w:szCs w:val="17"/>
                <w:color w:val="auto"/>
              </w:rPr>
              <w:t>By:   /s/ James E. Buckman</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6160" w:type="dxa"/>
            <w:vAlign w:val="bottom"/>
            <w:gridSpan w:val="2"/>
          </w:tcPr>
          <w:p>
            <w:pPr>
              <w:ind w:left="2660"/>
              <w:spacing w:after="0"/>
              <w:rPr>
                <w:sz w:val="20"/>
                <w:szCs w:val="20"/>
                <w:color w:val="auto"/>
              </w:rPr>
            </w:pPr>
            <w:r>
              <w:rPr>
                <w:rFonts w:ascii="Courier New" w:cs="Courier New" w:eastAsia="Courier New" w:hAnsi="Courier New"/>
                <w:sz w:val="17"/>
                <w:szCs w:val="17"/>
                <w:color w:val="auto"/>
              </w:rPr>
              <w:t>--------------------------------</w:t>
            </w:r>
          </w:p>
        </w:tc>
      </w:tr>
      <w:tr>
        <w:trPr>
          <w:trHeight w:val="198"/>
        </w:trPr>
        <w:tc>
          <w:tcPr>
            <w:tcW w:w="1660" w:type="dxa"/>
            <w:vAlign w:val="bottom"/>
          </w:tcPr>
          <w:p>
            <w:pPr>
              <w:spacing w:after="0"/>
              <w:rPr>
                <w:sz w:val="17"/>
                <w:szCs w:val="17"/>
                <w:color w:val="auto"/>
              </w:rPr>
            </w:pPr>
          </w:p>
        </w:tc>
        <w:tc>
          <w:tcPr>
            <w:tcW w:w="5040" w:type="dxa"/>
            <w:vAlign w:val="bottom"/>
          </w:tcPr>
          <w:p>
            <w:pPr>
              <w:ind w:left="2660"/>
              <w:spacing w:after="0"/>
              <w:rPr>
                <w:sz w:val="20"/>
                <w:szCs w:val="20"/>
                <w:color w:val="auto"/>
              </w:rPr>
            </w:pPr>
            <w:r>
              <w:rPr>
                <w:rFonts w:ascii="Courier New" w:cs="Courier New" w:eastAsia="Courier New" w:hAnsi="Courier New"/>
                <w:sz w:val="17"/>
                <w:szCs w:val="17"/>
                <w:color w:val="auto"/>
              </w:rPr>
              <w:t>James E. Buckman,</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660"/>
              <w:spacing w:after="0"/>
              <w:rPr>
                <w:sz w:val="20"/>
                <w:szCs w:val="20"/>
                <w:color w:val="auto"/>
              </w:rPr>
            </w:pPr>
            <w:r>
              <w:rPr>
                <w:rFonts w:ascii="Courier New" w:cs="Courier New" w:eastAsia="Courier New" w:hAnsi="Courier New"/>
                <w:sz w:val="17"/>
                <w:szCs w:val="17"/>
                <w:color w:val="auto"/>
              </w:rPr>
              <w:t>Trustee</w:t>
            </w:r>
          </w:p>
        </w:tc>
        <w:tc>
          <w:tcPr>
            <w:tcW w:w="1120" w:type="dxa"/>
            <w:vAlign w:val="bottom"/>
          </w:tcPr>
          <w:p>
            <w:pPr>
              <w:spacing w:after="0"/>
              <w:rPr>
                <w:sz w:val="17"/>
                <w:szCs w:val="17"/>
                <w:color w:val="auto"/>
              </w:rPr>
            </w:pPr>
          </w:p>
        </w:tc>
      </w:tr>
      <w:tr>
        <w:trPr>
          <w:trHeight w:val="990"/>
        </w:trPr>
        <w:tc>
          <w:tcPr>
            <w:tcW w:w="1660" w:type="dxa"/>
            <w:vAlign w:val="bottom"/>
          </w:tcPr>
          <w:p>
            <w:pPr>
              <w:spacing w:after="0"/>
              <w:rPr>
                <w:sz w:val="20"/>
                <w:szCs w:val="20"/>
                <w:color w:val="auto"/>
              </w:rPr>
            </w:pPr>
            <w:r>
              <w:rPr>
                <w:rFonts w:ascii="Courier New" w:cs="Courier New" w:eastAsia="Courier New" w:hAnsi="Courier New"/>
                <w:sz w:val="17"/>
                <w:szCs w:val="17"/>
                <w:color w:val="auto"/>
              </w:rPr>
              <w:t>EXHIBIT INDEX</w:t>
            </w:r>
          </w:p>
        </w:tc>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92"/>
        </w:trPr>
        <w:tc>
          <w:tcPr>
            <w:tcW w:w="1660" w:type="dxa"/>
            <w:vAlign w:val="bottom"/>
          </w:tcPr>
          <w:p>
            <w:pPr>
              <w:ind w:left="320"/>
              <w:spacing w:after="0"/>
              <w:rPr>
                <w:sz w:val="20"/>
                <w:szCs w:val="20"/>
                <w:color w:val="auto"/>
              </w:rPr>
            </w:pPr>
            <w:r>
              <w:rPr>
                <w:rFonts w:ascii="Courier New" w:cs="Courier New" w:eastAsia="Courier New" w:hAnsi="Courier New"/>
                <w:sz w:val="17"/>
                <w:szCs w:val="17"/>
                <w:color w:val="auto"/>
              </w:rPr>
              <w:t>EXHIBIT NO.</w:t>
            </w:r>
          </w:p>
        </w:tc>
        <w:tc>
          <w:tcPr>
            <w:tcW w:w="5040" w:type="dxa"/>
            <w:vAlign w:val="bottom"/>
          </w:tcPr>
          <w:p>
            <w:pPr>
              <w:ind w:left="2160"/>
              <w:spacing w:after="0"/>
              <w:rPr>
                <w:sz w:val="20"/>
                <w:szCs w:val="20"/>
                <w:color w:val="auto"/>
              </w:rPr>
            </w:pPr>
            <w:r>
              <w:rPr>
                <w:rFonts w:ascii="Courier New" w:cs="Courier New" w:eastAsia="Courier New" w:hAnsi="Courier New"/>
                <w:sz w:val="17"/>
                <w:szCs w:val="17"/>
                <w:color w:val="auto"/>
              </w:rPr>
              <w:t>DESCRIPTION</w:t>
            </w:r>
          </w:p>
        </w:tc>
        <w:tc>
          <w:tcPr>
            <w:tcW w:w="1120" w:type="dxa"/>
            <w:vAlign w:val="bottom"/>
          </w:tcPr>
          <w:p>
            <w:pPr>
              <w:ind w:left="300"/>
              <w:spacing w:after="0"/>
              <w:rPr>
                <w:sz w:val="20"/>
                <w:szCs w:val="20"/>
                <w:color w:val="auto"/>
              </w:rPr>
            </w:pPr>
            <w:r>
              <w:rPr>
                <w:rFonts w:ascii="Courier New" w:cs="Courier New" w:eastAsia="Courier New" w:hAnsi="Courier New"/>
                <w:sz w:val="17"/>
                <w:szCs w:val="17"/>
                <w:color w:val="auto"/>
                <w:w w:val="97"/>
              </w:rPr>
              <w:t>PAGE NO.</w:t>
            </w: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 Agreement (Standard</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Provisions) for Debt Securities.</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1.1</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to the Company's Form S-3 Registration</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Statement No. 333-45227)</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1.2</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 Agreement (Standard</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Provisions) for Common Stock.</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1.2</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to the Company's Form S-3 Registration</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Statement No. 333-45227)</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1.3</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 Agreement (Standard</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Provisions) for Preferred Stock.</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1.3</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to the Company's Form S-3 Registration</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Statement No. 333-45227)</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1.4</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Forms of Underwriting Agreement for</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Offering of Preferred Securities, Stock</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Purchase Units, Stock Purchase Contracts,</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Guarantees and Warrants. (To be filed</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under subsequent Form 8-K, which is</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incorporated herein by reference)</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Certificate of</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Incorporation of the Registrant</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Appendix B</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to the Joint Proxy Statement/Prospectus</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included as part of the Registration</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Statement on Form S-4 of the Registrant,</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Registration No. 333-34517).</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By-Laws of the</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Registrant (incorporated by reference to</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Appendix C of the Registrant's Proxy</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Statement/Prospectus included as part of</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the Registration Statement of the</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Registrant, Registration No. 333-34517).</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Form of Certificate for the Company's</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Common Stock, par value $.01 per share.</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4.1</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to the Company's Form S-3 Registration</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Statement No. 333-45227)</w:t>
            </w:r>
          </w:p>
        </w:tc>
        <w:tc>
          <w:tcPr>
            <w:tcW w:w="1120" w:type="dxa"/>
            <w:vAlign w:val="bottom"/>
          </w:tcPr>
          <w:p>
            <w:pPr>
              <w:spacing w:after="0"/>
              <w:rPr>
                <w:sz w:val="17"/>
                <w:szCs w:val="17"/>
                <w:color w:val="auto"/>
              </w:rPr>
            </w:pP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Form of Senior Indenture to be entered</w:t>
            </w:r>
          </w:p>
        </w:tc>
        <w:tc>
          <w:tcPr>
            <w:tcW w:w="1120" w:type="dxa"/>
            <w:vAlign w:val="bottom"/>
          </w:tcPr>
          <w:p>
            <w:pPr>
              <w:spacing w:after="0"/>
              <w:rPr>
                <w:sz w:val="24"/>
                <w:szCs w:val="24"/>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into by the Company and The Bank of Nova</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Scotia Trust Company of New York, as</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Trustee. (Incorporated by reference to</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Exhibit 4.2 to the Company's Form S-3</w:t>
            </w:r>
          </w:p>
        </w:tc>
        <w:tc>
          <w:tcPr>
            <w:tcW w:w="1120" w:type="dxa"/>
            <w:vAlign w:val="bottom"/>
          </w:tcPr>
          <w:p>
            <w:pPr>
              <w:spacing w:after="0"/>
              <w:rPr>
                <w:sz w:val="17"/>
                <w:szCs w:val="17"/>
                <w:color w:val="auto"/>
              </w:rPr>
            </w:pPr>
          </w:p>
        </w:tc>
      </w:tr>
      <w:tr>
        <w:trPr>
          <w:trHeight w:val="198"/>
        </w:trPr>
        <w:tc>
          <w:tcPr>
            <w:tcW w:w="166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7"/>
                <w:szCs w:val="17"/>
                <w:color w:val="auto"/>
              </w:rPr>
              <w:t>Registration Statement No. 333-45227)</w:t>
            </w:r>
          </w:p>
        </w:tc>
        <w:tc>
          <w:tcPr>
            <w:tcW w:w="112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Subordinated Indenture to be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entered into by the Company and The Bank</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of Nova Scotia Trust Company of New York,</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as Trustee. (Incorporated by reference to</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Exhibit 4.3 to the Company's Form S-3</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Registration Statement No. 333-45227)</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Certificate of Trust of Cendant Capital</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II. (Incorporated by reference to Exhibit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4.5 to the Company's Form S-3 Registration</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Statement No. 333-45227)</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Declaration of Trust of Cendant Capital</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II. (Incorporated by reference to Exhibit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4.8 to the Company's Form S-3 Registration</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Statement No. 333-45227)</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Amended and Restated Declaration</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of Trust of Cendant Capital II.</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Preferred Securities Guarantee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Agreement by Cendant Corporation with</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respect to Cendant Capital II.</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4.8</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Purchase Contract Agreement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between Cendant Corporation and The First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National Bank of Chicago, as Purchase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Contract Agent.</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Pledge Agreement among Cendant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Corporation, The Chase Manhattan Bank, as</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Collateral Agent, and The First National</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Bank of Chicago, as Purchase Contract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Agent.</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4.10</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Second Supplemental Indenture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among Cendant Corporation and the Bank of</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Nova Scotia Trust Company of New York as</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Indenture Trustee.</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4.11</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Senior Debenture (included as part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of Exhibit 4.10).</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4.12</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Preferred Security Certificate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(included as part of Exhibit 4.6).</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4.13</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Income PRIDES certificate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(included as part of Exhibit 4.8).</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4.14</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of Growth PRIDES certificate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(included as part of Exhibit 4.8).</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Opinion of Eric J. Bock, Esq. regarding</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the legality of the Securities being</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registered by the Company hereby.**</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Opinion of Skadden, Arps, Slate, Meagher &amp;</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Flom LLP regarding the legality of the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Securities being registered by the Cendant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Trusts hereby.**</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12.1</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Statement re: Computation of Consolidated</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Ratio of Earnings to Fixed Charges.</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Consent of Deloitte &amp; Touche LLP related</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to the financial statements of Cendant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Corporation.*</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Consent of KPMG LLP related to the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financial statements of PHH Corporation.*</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Power of Attorney.*</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25.1</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T-1 Statement of Eligibility under</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the Trust Indenture Act of 1939 of The</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Bank of Nova Scotia Trust Company of New</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York, as Trustee for the Debentures.**</w:t>
            </w:r>
          </w:p>
        </w:tc>
      </w:tr>
      <w:tr>
        <w:trPr>
          <w:trHeight w:val="396"/>
        </w:trPr>
        <w:tc>
          <w:tcPr>
            <w:tcW w:w="1140" w:type="dxa"/>
            <w:vAlign w:val="bottom"/>
          </w:tcPr>
          <w:p>
            <w:pPr>
              <w:spacing w:after="0"/>
              <w:rPr>
                <w:sz w:val="20"/>
                <w:szCs w:val="20"/>
                <w:color w:val="auto"/>
              </w:rPr>
            </w:pPr>
            <w:r>
              <w:rPr>
                <w:rFonts w:ascii="Courier New" w:cs="Courier New" w:eastAsia="Courier New" w:hAnsi="Courier New"/>
                <w:sz w:val="17"/>
                <w:szCs w:val="17"/>
                <w:color w:val="auto"/>
              </w:rPr>
              <w:t>25.2</w:t>
            </w: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Form T-1 Statement of Eligibility under</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the Trust Indenture Act of 1939 of</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Wilmington Trust Company, as Trustee under</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the Declaration of Trust of Cendant</w:t>
            </w:r>
          </w:p>
        </w:tc>
      </w:tr>
      <w:tr>
        <w:trPr>
          <w:trHeight w:val="198"/>
        </w:trPr>
        <w:tc>
          <w:tcPr>
            <w:tcW w:w="1140" w:type="dxa"/>
            <w:vAlign w:val="bottom"/>
          </w:tcPr>
          <w:p>
            <w:pPr>
              <w:spacing w:after="0"/>
              <w:rPr>
                <w:sz w:val="17"/>
                <w:szCs w:val="17"/>
                <w:color w:val="auto"/>
              </w:rPr>
            </w:pPr>
          </w:p>
        </w:tc>
        <w:tc>
          <w:tcPr>
            <w:tcW w:w="5040" w:type="dxa"/>
            <w:vAlign w:val="bottom"/>
          </w:tcPr>
          <w:p>
            <w:pPr>
              <w:ind w:left="720"/>
              <w:spacing w:after="0"/>
              <w:rPr>
                <w:sz w:val="20"/>
                <w:szCs w:val="20"/>
                <w:color w:val="auto"/>
              </w:rPr>
            </w:pPr>
            <w:r>
              <w:rPr>
                <w:rFonts w:ascii="Courier New" w:cs="Courier New" w:eastAsia="Courier New" w:hAnsi="Courier New"/>
                <w:sz w:val="17"/>
                <w:szCs w:val="17"/>
                <w:color w:val="auto"/>
              </w:rPr>
              <w:t>Capital II.**</w:t>
            </w:r>
          </w:p>
        </w:tc>
      </w:tr>
    </w:tbl>
    <w:p>
      <w:pPr>
        <w:sectPr>
          <w:pgSz w:w="11900" w:h="16838" w:orient="portrait"/>
          <w:cols w:equalWidth="0" w:num="1">
            <w:col w:w="10219"/>
          </w:cols>
          <w:pgMar w:left="240" w:top="142"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7"/>
          <w:szCs w:val="17"/>
          <w:color w:val="auto"/>
        </w:rPr>
        <w:t>25.3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Form T-1 Statement of Eligibility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Trust Indenture Act of 1939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Wilmington Trust Company, as Trustee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Preferred Securities Guarantee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Cendant Capital II.**</w:t>
      </w:r>
    </w:p>
    <w:p>
      <w:pPr>
        <w:spacing w:after="0" w:line="200" w:lineRule="exact"/>
        <w:rPr>
          <w:sz w:val="20"/>
          <w:szCs w:val="20"/>
          <w:color w:val="auto"/>
        </w:rPr>
      </w:pPr>
    </w:p>
    <w:p>
      <w:pPr>
        <w:sectPr>
          <w:pgSz w:w="11900" w:h="16838" w:orient="portrait"/>
          <w:cols w:equalWidth="0" w:num="2">
            <w:col w:w="1140" w:space="720"/>
            <w:col w:w="8359"/>
          </w:cols>
          <w:pgMar w:left="240" w:top="340" w:right="1440" w:bottom="1440" w:gutter="0" w:footer="0" w:header="0"/>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Previously filed.</w:t>
      </w:r>
    </w:p>
    <w:p>
      <w:pPr>
        <w:spacing w:after="0" w:line="200" w:lineRule="exact"/>
        <w:rPr>
          <w:sz w:val="20"/>
          <w:szCs w:val="20"/>
          <w:color w:val="auto"/>
        </w:rPr>
      </w:pPr>
    </w:p>
    <w:p>
      <w:pPr>
        <w:sectPr>
          <w:pgSz w:w="11900" w:h="16838" w:orient="portrait"/>
          <w:cols w:equalWidth="0" w:num="2">
            <w:col w:w="100" w:space="520"/>
            <w:col w:w="9599"/>
          </w:cols>
          <w:pgMar w:left="240" w:top="340" w:right="1440" w:bottom="1440" w:gutter="0" w:footer="0" w:header="0"/>
          <w:type w:val="continuous"/>
        </w:sectPr>
      </w:pP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To be filed by amendment.</w:t>
      </w:r>
    </w:p>
    <w:p>
      <w:pPr>
        <w:sectPr>
          <w:pgSz w:w="11900" w:h="16838" w:orient="portrait"/>
          <w:cols w:equalWidth="0" w:num="1">
            <w:col w:w="10219"/>
          </w:cols>
          <w:pgMar w:left="240" w:top="340" w:right="1440" w:bottom="1440" w:gutter="0" w:footer="0" w:header="0"/>
          <w:type w:val="continuous"/>
        </w:sectPr>
      </w:pPr>
    </w:p>
    <w:bookmarkStart w:id="84" w:name="page85"/>
    <w:bookmarkEnd w:id="84"/>
    <w:p>
      <w:pPr>
        <w:ind w:left="5660"/>
        <w:spacing w:after="0"/>
        <w:rPr>
          <w:sz w:val="20"/>
          <w:szCs w:val="20"/>
          <w:color w:val="auto"/>
        </w:rPr>
      </w:pPr>
      <w:r>
        <w:rPr>
          <w:rFonts w:ascii="Courier New" w:cs="Courier New" w:eastAsia="Courier New" w:hAnsi="Courier New"/>
          <w:sz w:val="17"/>
          <w:szCs w:val="17"/>
          <w:color w:val="auto"/>
        </w:rPr>
        <w:t>Exhibit 4.6</w:t>
      </w:r>
    </w:p>
    <w:p>
      <w:pPr>
        <w:spacing w:after="0" w:line="20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7"/>
          <w:szCs w:val="17"/>
          <w:color w:val="auto"/>
        </w:rPr>
        <w:t>FORM OF</w:t>
      </w:r>
    </w:p>
    <w:p>
      <w:pPr>
        <w:spacing w:after="0" w:line="20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AMENDED AND RESTATED DECLARATION</w:t>
      </w:r>
    </w:p>
    <w:p>
      <w:pPr>
        <w:spacing w:after="0" w:line="20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OF TRUST</w:t>
      </w:r>
    </w:p>
    <w:p>
      <w:pPr>
        <w:spacing w:after="0" w:line="203"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Cendant Capital II</w:t>
      </w:r>
    </w:p>
    <w:p>
      <w:pPr>
        <w:spacing w:after="0" w:line="203"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Dated as of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7"/>
          <w:szCs w:val="17"/>
          <w:color w:val="auto"/>
        </w:rPr>
        <w:t>Page</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I</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INTERPRETATION AND DEFINITIONS</w:t>
      </w:r>
    </w:p>
    <w:p>
      <w:pPr>
        <w:spacing w:after="0" w:line="203" w:lineRule="exact"/>
        <w:rPr>
          <w:sz w:val="20"/>
          <w:szCs w:val="20"/>
          <w:color w:val="auto"/>
        </w:rPr>
      </w:pPr>
    </w:p>
    <w:p>
      <w:pPr>
        <w:spacing w:after="0"/>
        <w:tabs>
          <w:tab w:leader="none" w:pos="1420" w:val="left"/>
          <w:tab w:leader="dot" w:pos="686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7"/>
          <w:szCs w:val="17"/>
          <w:color w:val="auto"/>
        </w:rPr>
        <w:t>1</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II</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TRUST INDENTURE ACT</w:t>
      </w:r>
    </w:p>
    <w:p>
      <w:pPr>
        <w:spacing w:after="0" w:line="203" w:lineRule="exact"/>
        <w:rPr>
          <w:sz w:val="20"/>
          <w:szCs w:val="20"/>
          <w:color w:val="auto"/>
        </w:rPr>
      </w:pPr>
    </w:p>
    <w:p>
      <w:pPr>
        <w:spacing w:after="0"/>
        <w:tabs>
          <w:tab w:leader="none" w:pos="1420" w:val="left"/>
          <w:tab w:leader="dot" w:pos="6860" w:val="left"/>
        </w:tabs>
        <w:rPr>
          <w:sz w:val="20"/>
          <w:szCs w:val="20"/>
          <w:color w:val="auto"/>
        </w:rPr>
      </w:pPr>
      <w:r>
        <w:rPr>
          <w:rFonts w:ascii="Courier New" w:cs="Courier New" w:eastAsia="Courier New" w:hAnsi="Courier New"/>
          <w:sz w:val="17"/>
          <w:szCs w:val="17"/>
          <w:color w:val="auto"/>
        </w:rPr>
        <w:t>SECTION 2.1</w:t>
      </w:r>
      <w:r>
        <w:rPr>
          <w:sz w:val="20"/>
          <w:szCs w:val="20"/>
          <w:color w:val="auto"/>
        </w:rPr>
        <w:tab/>
      </w:r>
      <w:r>
        <w:rPr>
          <w:rFonts w:ascii="Courier New" w:cs="Courier New" w:eastAsia="Courier New" w:hAnsi="Courier New"/>
          <w:sz w:val="17"/>
          <w:szCs w:val="17"/>
          <w:color w:val="auto"/>
        </w:rPr>
        <w:t>TRUST INDENTURE ACT; APPLICATION</w:t>
      </w:r>
      <w:r>
        <w:rPr>
          <w:sz w:val="20"/>
          <w:szCs w:val="20"/>
          <w:color w:val="auto"/>
        </w:rPr>
        <w:tab/>
      </w:r>
      <w:r>
        <w:rPr>
          <w:rFonts w:ascii="Courier New" w:cs="Courier New" w:eastAsia="Courier New" w:hAnsi="Courier New"/>
          <w:sz w:val="17"/>
          <w:szCs w:val="17"/>
          <w:color w:val="auto"/>
        </w:rPr>
        <w:t>9</w:t>
      </w:r>
    </w:p>
    <w:p>
      <w:pPr>
        <w:spacing w:after="0" w:line="5" w:lineRule="exact"/>
        <w:rPr>
          <w:sz w:val="20"/>
          <w:szCs w:val="20"/>
          <w:color w:val="auto"/>
        </w:rPr>
      </w:pPr>
    </w:p>
    <w:p>
      <w:pPr>
        <w:spacing w:after="0"/>
        <w:tabs>
          <w:tab w:leader="none" w:pos="1420" w:val="left"/>
          <w:tab w:leader="dot" w:pos="6860" w:val="left"/>
        </w:tabs>
        <w:rPr>
          <w:sz w:val="20"/>
          <w:szCs w:val="20"/>
          <w:color w:val="auto"/>
        </w:rPr>
      </w:pPr>
      <w:r>
        <w:rPr>
          <w:rFonts w:ascii="Courier New" w:cs="Courier New" w:eastAsia="Courier New" w:hAnsi="Courier New"/>
          <w:sz w:val="17"/>
          <w:szCs w:val="17"/>
          <w:color w:val="auto"/>
        </w:rPr>
        <w:t>SECTION 2.2</w:t>
      </w:r>
      <w:r>
        <w:rPr>
          <w:sz w:val="20"/>
          <w:szCs w:val="20"/>
          <w:color w:val="auto"/>
        </w:rPr>
        <w:tab/>
      </w:r>
      <w:r>
        <w:rPr>
          <w:rFonts w:ascii="Courier New" w:cs="Courier New" w:eastAsia="Courier New" w:hAnsi="Courier New"/>
          <w:sz w:val="17"/>
          <w:szCs w:val="17"/>
          <w:color w:val="auto"/>
        </w:rPr>
        <w:t>LISTS OF HOLDERS OF SECURITIES</w:t>
      </w:r>
      <w:r>
        <w:rPr>
          <w:sz w:val="20"/>
          <w:szCs w:val="20"/>
          <w:color w:val="auto"/>
        </w:rPr>
        <w:tab/>
      </w:r>
      <w:r>
        <w:rPr>
          <w:rFonts w:ascii="Courier New" w:cs="Courier New" w:eastAsia="Courier New" w:hAnsi="Courier New"/>
          <w:sz w:val="17"/>
          <w:szCs w:val="17"/>
          <w:color w:val="auto"/>
        </w:rPr>
        <w:t>9</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2.3</w:t>
      </w:r>
      <w:r>
        <w:rPr>
          <w:sz w:val="20"/>
          <w:szCs w:val="20"/>
          <w:color w:val="auto"/>
        </w:rPr>
        <w:tab/>
      </w:r>
      <w:r>
        <w:rPr>
          <w:rFonts w:ascii="Courier New" w:cs="Courier New" w:eastAsia="Courier New" w:hAnsi="Courier New"/>
          <w:sz w:val="17"/>
          <w:szCs w:val="17"/>
          <w:color w:val="auto"/>
        </w:rPr>
        <w:t>REPORTS BY THE INSTITUTIONAL TRUSTEE</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2.4</w:t>
      </w:r>
      <w:r>
        <w:rPr>
          <w:sz w:val="20"/>
          <w:szCs w:val="20"/>
          <w:color w:val="auto"/>
        </w:rPr>
        <w:tab/>
      </w:r>
      <w:r>
        <w:rPr>
          <w:rFonts w:ascii="Courier New" w:cs="Courier New" w:eastAsia="Courier New" w:hAnsi="Courier New"/>
          <w:sz w:val="17"/>
          <w:szCs w:val="17"/>
          <w:color w:val="auto"/>
        </w:rPr>
        <w:t>PERIODIC REPORTS TO INSTITUTIONAL TRUSTEE</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2.5</w:t>
      </w:r>
      <w:r>
        <w:rPr>
          <w:sz w:val="20"/>
          <w:szCs w:val="20"/>
          <w:color w:val="auto"/>
        </w:rPr>
        <w:tab/>
      </w:r>
      <w:r>
        <w:rPr>
          <w:rFonts w:ascii="Courier New" w:cs="Courier New" w:eastAsia="Courier New" w:hAnsi="Courier New"/>
          <w:sz w:val="17"/>
          <w:szCs w:val="17"/>
          <w:color w:val="auto"/>
        </w:rPr>
        <w:t>EVIDENCE OF COMPLIANCE WITH</w:t>
      </w:r>
    </w:p>
    <w:p>
      <w:pPr>
        <w:spacing w:after="0" w:line="5" w:lineRule="exact"/>
        <w:rPr>
          <w:sz w:val="20"/>
          <w:szCs w:val="20"/>
          <w:color w:val="auto"/>
        </w:rPr>
      </w:pPr>
    </w:p>
    <w:p>
      <w:pPr>
        <w:ind w:left="1440"/>
        <w:spacing w:after="0"/>
        <w:tabs>
          <w:tab w:leader="dot" w:pos="6760" w:val="left"/>
        </w:tabs>
        <w:rPr>
          <w:sz w:val="20"/>
          <w:szCs w:val="20"/>
          <w:color w:val="auto"/>
        </w:rPr>
      </w:pPr>
      <w:r>
        <w:rPr>
          <w:rFonts w:ascii="Courier New" w:cs="Courier New" w:eastAsia="Courier New" w:hAnsi="Courier New"/>
          <w:sz w:val="17"/>
          <w:szCs w:val="17"/>
          <w:color w:val="auto"/>
        </w:rPr>
        <w:t>CONDITIONS PRECEDENT</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2.6</w:t>
      </w:r>
      <w:r>
        <w:rPr>
          <w:sz w:val="20"/>
          <w:szCs w:val="20"/>
          <w:color w:val="auto"/>
        </w:rPr>
        <w:tab/>
      </w:r>
      <w:r>
        <w:rPr>
          <w:rFonts w:ascii="Courier New" w:cs="Courier New" w:eastAsia="Courier New" w:hAnsi="Courier New"/>
          <w:sz w:val="17"/>
          <w:szCs w:val="17"/>
          <w:color w:val="auto"/>
        </w:rPr>
        <w:t>EVENTS OF DEFAULT; WAIVER</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2.7</w:t>
      </w:r>
      <w:r>
        <w:rPr>
          <w:sz w:val="20"/>
          <w:szCs w:val="20"/>
          <w:color w:val="auto"/>
        </w:rPr>
        <w:tab/>
      </w:r>
      <w:r>
        <w:rPr>
          <w:rFonts w:ascii="Courier New" w:cs="Courier New" w:eastAsia="Courier New" w:hAnsi="Courier New"/>
          <w:sz w:val="17"/>
          <w:szCs w:val="17"/>
          <w:color w:val="auto"/>
        </w:rPr>
        <w:t>EVENT OF DEFAULT; NOTICE</w:t>
      </w:r>
      <w:r>
        <w:rPr>
          <w:sz w:val="20"/>
          <w:szCs w:val="20"/>
          <w:color w:val="auto"/>
        </w:rPr>
        <w:tab/>
      </w:r>
      <w:r>
        <w:rPr>
          <w:rFonts w:ascii="Courier New" w:cs="Courier New" w:eastAsia="Courier New" w:hAnsi="Courier New"/>
          <w:sz w:val="17"/>
          <w:szCs w:val="17"/>
          <w:color w:val="auto"/>
        </w:rPr>
        <w:t>12</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III</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ORGANIZATION</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12</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3.2</w:t>
      </w:r>
      <w:r>
        <w:rPr>
          <w:sz w:val="20"/>
          <w:szCs w:val="20"/>
          <w:color w:val="auto"/>
        </w:rPr>
        <w:tab/>
      </w:r>
      <w:r>
        <w:rPr>
          <w:rFonts w:ascii="Courier New" w:cs="Courier New" w:eastAsia="Courier New" w:hAnsi="Courier New"/>
          <w:sz w:val="17"/>
          <w:szCs w:val="17"/>
          <w:color w:val="auto"/>
        </w:rPr>
        <w:t>OFFICE</w:t>
      </w:r>
      <w:r>
        <w:rPr>
          <w:sz w:val="20"/>
          <w:szCs w:val="20"/>
          <w:color w:val="auto"/>
        </w:rPr>
        <w:tab/>
      </w:r>
      <w:r>
        <w:rPr>
          <w:rFonts w:ascii="Courier New" w:cs="Courier New" w:eastAsia="Courier New" w:hAnsi="Courier New"/>
          <w:sz w:val="17"/>
          <w:szCs w:val="17"/>
          <w:color w:val="auto"/>
        </w:rPr>
        <w:t>12</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3.3</w:t>
      </w:r>
      <w:r>
        <w:rPr>
          <w:sz w:val="20"/>
          <w:szCs w:val="20"/>
          <w:color w:val="auto"/>
        </w:rPr>
        <w:tab/>
      </w:r>
      <w:r>
        <w:rPr>
          <w:rFonts w:ascii="Courier New" w:cs="Courier New" w:eastAsia="Courier New" w:hAnsi="Courier New"/>
          <w:sz w:val="17"/>
          <w:szCs w:val="17"/>
          <w:color w:val="auto"/>
        </w:rPr>
        <w:t>PURPOSE</w:t>
      </w:r>
      <w:r>
        <w:rPr>
          <w:sz w:val="20"/>
          <w:szCs w:val="20"/>
          <w:color w:val="auto"/>
        </w:rPr>
        <w:tab/>
      </w:r>
      <w:r>
        <w:rPr>
          <w:rFonts w:ascii="Courier New" w:cs="Courier New" w:eastAsia="Courier New" w:hAnsi="Courier New"/>
          <w:sz w:val="17"/>
          <w:szCs w:val="17"/>
          <w:color w:val="auto"/>
        </w:rPr>
        <w:t>12</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3.4</w:t>
      </w:r>
      <w:r>
        <w:rPr>
          <w:sz w:val="20"/>
          <w:szCs w:val="20"/>
          <w:color w:val="auto"/>
        </w:rPr>
        <w:tab/>
      </w:r>
      <w:r>
        <w:rPr>
          <w:rFonts w:ascii="Courier New" w:cs="Courier New" w:eastAsia="Courier New" w:hAnsi="Courier New"/>
          <w:sz w:val="17"/>
          <w:szCs w:val="17"/>
          <w:color w:val="auto"/>
        </w:rPr>
        <w:t>AUTHORITY</w:t>
      </w:r>
      <w:r>
        <w:rPr>
          <w:sz w:val="20"/>
          <w:szCs w:val="20"/>
          <w:color w:val="auto"/>
        </w:rPr>
        <w:tab/>
      </w:r>
      <w:r>
        <w:rPr>
          <w:rFonts w:ascii="Courier New" w:cs="Courier New" w:eastAsia="Courier New" w:hAnsi="Courier New"/>
          <w:sz w:val="17"/>
          <w:szCs w:val="17"/>
          <w:color w:val="auto"/>
        </w:rPr>
        <w:t>13</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3.5</w:t>
      </w:r>
      <w:r>
        <w:rPr>
          <w:sz w:val="20"/>
          <w:szCs w:val="20"/>
          <w:color w:val="auto"/>
        </w:rPr>
        <w:tab/>
      </w:r>
      <w:r>
        <w:rPr>
          <w:rFonts w:ascii="Courier New" w:cs="Courier New" w:eastAsia="Courier New" w:hAnsi="Courier New"/>
          <w:sz w:val="17"/>
          <w:szCs w:val="17"/>
          <w:color w:val="auto"/>
        </w:rPr>
        <w:t>TITLE TO PROPERTY OF THE TRUST</w:t>
      </w:r>
      <w:r>
        <w:rPr>
          <w:sz w:val="20"/>
          <w:szCs w:val="20"/>
          <w:color w:val="auto"/>
        </w:rPr>
        <w:tab/>
      </w:r>
      <w:r>
        <w:rPr>
          <w:rFonts w:ascii="Courier New" w:cs="Courier New" w:eastAsia="Courier New" w:hAnsi="Courier New"/>
          <w:sz w:val="17"/>
          <w:szCs w:val="17"/>
          <w:color w:val="auto"/>
        </w:rPr>
        <w:t>13</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3.6</w:t>
      </w:r>
      <w:r>
        <w:rPr>
          <w:sz w:val="20"/>
          <w:szCs w:val="20"/>
          <w:color w:val="auto"/>
        </w:rPr>
        <w:tab/>
      </w:r>
      <w:r>
        <w:rPr>
          <w:rFonts w:ascii="Courier New" w:cs="Courier New" w:eastAsia="Courier New" w:hAnsi="Courier New"/>
          <w:sz w:val="17"/>
          <w:szCs w:val="17"/>
          <w:color w:val="auto"/>
        </w:rPr>
        <w:t>POWERS AND DUTIES OF THE REGULAR TRUSTEES</w:t>
      </w:r>
      <w:r>
        <w:rPr>
          <w:sz w:val="20"/>
          <w:szCs w:val="20"/>
          <w:color w:val="auto"/>
        </w:rPr>
        <w:tab/>
      </w:r>
      <w:r>
        <w:rPr>
          <w:rFonts w:ascii="Courier New" w:cs="Courier New" w:eastAsia="Courier New" w:hAnsi="Courier New"/>
          <w:sz w:val="17"/>
          <w:szCs w:val="17"/>
          <w:color w:val="auto"/>
        </w:rPr>
        <w:t>13</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3.7</w:t>
      </w:r>
      <w:r>
        <w:rPr>
          <w:sz w:val="20"/>
          <w:szCs w:val="20"/>
          <w:color w:val="auto"/>
        </w:rPr>
        <w:tab/>
      </w:r>
      <w:r>
        <w:rPr>
          <w:rFonts w:ascii="Courier New" w:cs="Courier New" w:eastAsia="Courier New" w:hAnsi="Courier New"/>
          <w:sz w:val="17"/>
          <w:szCs w:val="17"/>
          <w:color w:val="auto"/>
        </w:rPr>
        <w:t>PROHIBITION OF ACTIONS BY</w:t>
      </w:r>
    </w:p>
    <w:p>
      <w:pPr>
        <w:spacing w:after="0" w:line="5" w:lineRule="exact"/>
        <w:rPr>
          <w:sz w:val="20"/>
          <w:szCs w:val="20"/>
          <w:color w:val="auto"/>
        </w:rPr>
      </w:pPr>
    </w:p>
    <w:p>
      <w:pPr>
        <w:ind w:left="1440"/>
        <w:spacing w:after="0"/>
        <w:tabs>
          <w:tab w:leader="dot" w:pos="6760" w:val="left"/>
        </w:tabs>
        <w:rPr>
          <w:sz w:val="20"/>
          <w:szCs w:val="20"/>
          <w:color w:val="auto"/>
        </w:rPr>
      </w:pPr>
      <w:r>
        <w:rPr>
          <w:rFonts w:ascii="Courier New" w:cs="Courier New" w:eastAsia="Courier New" w:hAnsi="Courier New"/>
          <w:sz w:val="17"/>
          <w:szCs w:val="17"/>
          <w:color w:val="auto"/>
        </w:rPr>
        <w:t>THE TRUST AND THE TRUSTEES</w:t>
      </w:r>
      <w:r>
        <w:rPr>
          <w:sz w:val="20"/>
          <w:szCs w:val="20"/>
          <w:color w:val="auto"/>
        </w:rPr>
        <w:tab/>
      </w:r>
      <w:r>
        <w:rPr>
          <w:rFonts w:ascii="Courier New" w:cs="Courier New" w:eastAsia="Courier New" w:hAnsi="Courier New"/>
          <w:sz w:val="17"/>
          <w:szCs w:val="17"/>
          <w:color w:val="auto"/>
        </w:rPr>
        <w:t>16</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3.8</w:t>
      </w:r>
      <w:r>
        <w:rPr>
          <w:sz w:val="20"/>
          <w:szCs w:val="20"/>
          <w:color w:val="auto"/>
        </w:rPr>
        <w:tab/>
      </w:r>
      <w:r>
        <w:rPr>
          <w:rFonts w:ascii="Courier New" w:cs="Courier New" w:eastAsia="Courier New" w:hAnsi="Courier New"/>
          <w:sz w:val="17"/>
          <w:szCs w:val="17"/>
          <w:color w:val="auto"/>
        </w:rPr>
        <w:t>POWERS AND DUTIES OF THE INSTITUTIONAL TRUSTEE</w:t>
      </w:r>
      <w:r>
        <w:rPr>
          <w:sz w:val="20"/>
          <w:szCs w:val="20"/>
          <w:color w:val="auto"/>
        </w:rPr>
        <w:tab/>
      </w:r>
      <w:r>
        <w:rPr>
          <w:rFonts w:ascii="Courier New" w:cs="Courier New" w:eastAsia="Courier New" w:hAnsi="Courier New"/>
          <w:sz w:val="17"/>
          <w:szCs w:val="17"/>
          <w:color w:val="auto"/>
        </w:rPr>
        <w:t>16</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3.9</w:t>
      </w:r>
      <w:r>
        <w:rPr>
          <w:sz w:val="20"/>
          <w:szCs w:val="20"/>
          <w:color w:val="auto"/>
        </w:rPr>
        <w:tab/>
      </w:r>
      <w:r>
        <w:rPr>
          <w:rFonts w:ascii="Courier New" w:cs="Courier New" w:eastAsia="Courier New" w:hAnsi="Courier New"/>
          <w:sz w:val="17"/>
          <w:szCs w:val="17"/>
          <w:color w:val="auto"/>
        </w:rPr>
        <w:t>CERTAIN DUTIES AND RESPONSIBILITIES</w:t>
      </w:r>
    </w:p>
    <w:p>
      <w:pPr>
        <w:spacing w:after="0" w:line="5" w:lineRule="exact"/>
        <w:rPr>
          <w:sz w:val="20"/>
          <w:szCs w:val="20"/>
          <w:color w:val="auto"/>
        </w:rPr>
      </w:pPr>
    </w:p>
    <w:p>
      <w:pPr>
        <w:ind w:left="1440"/>
        <w:spacing w:after="0"/>
        <w:tabs>
          <w:tab w:leader="dot" w:pos="6760" w:val="left"/>
        </w:tabs>
        <w:rPr>
          <w:sz w:val="20"/>
          <w:szCs w:val="20"/>
          <w:color w:val="auto"/>
        </w:rPr>
      </w:pPr>
      <w:r>
        <w:rPr>
          <w:rFonts w:ascii="Courier New" w:cs="Courier New" w:eastAsia="Courier New" w:hAnsi="Courier New"/>
          <w:sz w:val="17"/>
          <w:szCs w:val="17"/>
          <w:color w:val="auto"/>
        </w:rPr>
        <w:t>OF THE INSTITUTIONAL TRUSTEE</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3.10</w:t>
        <w:tab/>
        <w:t>CERTAIN RIGHTS OF INSTITUTIONAL TRUSTEE</w:t>
      </w:r>
      <w:r>
        <w:rPr>
          <w:sz w:val="20"/>
          <w:szCs w:val="20"/>
          <w:color w:val="auto"/>
        </w:rPr>
        <w:tab/>
      </w:r>
      <w:r>
        <w:rPr>
          <w:rFonts w:ascii="Courier New" w:cs="Courier New" w:eastAsia="Courier New" w:hAnsi="Courier New"/>
          <w:sz w:val="17"/>
          <w:szCs w:val="17"/>
          <w:color w:val="auto"/>
        </w:rPr>
        <w:t>20</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3.11</w:t>
        <w:tab/>
        <w:t>DELAWARE TRUSTEE</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3.12</w:t>
        <w:tab/>
        <w:t>EXECUTION OF DOCUMENTS</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3.13</w:t>
        <w:tab/>
        <w:t>NOT RESPONSIBLE FOR RECITALS</w:t>
      </w:r>
    </w:p>
    <w:p>
      <w:pPr>
        <w:spacing w:after="0" w:line="5" w:lineRule="exact"/>
        <w:rPr>
          <w:sz w:val="20"/>
          <w:szCs w:val="20"/>
          <w:color w:val="auto"/>
        </w:rPr>
      </w:pPr>
    </w:p>
    <w:p>
      <w:pPr>
        <w:ind w:left="1440"/>
        <w:spacing w:after="0"/>
        <w:tabs>
          <w:tab w:leader="dot" w:pos="6760" w:val="left"/>
        </w:tabs>
        <w:rPr>
          <w:sz w:val="20"/>
          <w:szCs w:val="20"/>
          <w:color w:val="auto"/>
        </w:rPr>
      </w:pPr>
      <w:r>
        <w:rPr>
          <w:rFonts w:ascii="Courier New" w:cs="Courier New" w:eastAsia="Courier New" w:hAnsi="Courier New"/>
          <w:sz w:val="17"/>
          <w:szCs w:val="17"/>
          <w:color w:val="auto"/>
        </w:rPr>
        <w:t>OR ISSUANCE OF SECURITIES</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3.14</w:t>
        <w:tab/>
        <w:t>DURATION OF TRUST</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3.15</w:t>
        <w:tab/>
        <w:t>MERGERS</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IV</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SPONSOR</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4.1</w:t>
      </w:r>
      <w:r>
        <w:rPr>
          <w:sz w:val="20"/>
          <w:szCs w:val="20"/>
          <w:color w:val="auto"/>
        </w:rPr>
        <w:tab/>
      </w:r>
      <w:r>
        <w:rPr>
          <w:rFonts w:ascii="Courier New" w:cs="Courier New" w:eastAsia="Courier New" w:hAnsi="Courier New"/>
          <w:sz w:val="17"/>
          <w:szCs w:val="17"/>
          <w:color w:val="auto"/>
        </w:rPr>
        <w:t>SPONSOR'S PURCHASE OF COMMON SECURITIES</w:t>
      </w:r>
      <w:r>
        <w:rPr>
          <w:sz w:val="20"/>
          <w:szCs w:val="20"/>
          <w:color w:val="auto"/>
        </w:rPr>
        <w:tab/>
      </w:r>
      <w:r>
        <w:rPr>
          <w:rFonts w:ascii="Courier New" w:cs="Courier New" w:eastAsia="Courier New" w:hAnsi="Courier New"/>
          <w:sz w:val="17"/>
          <w:szCs w:val="17"/>
          <w:color w:val="auto"/>
        </w:rPr>
        <w:t>24</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4.2</w:t>
      </w:r>
      <w:r>
        <w:rPr>
          <w:sz w:val="20"/>
          <w:szCs w:val="20"/>
          <w:color w:val="auto"/>
        </w:rPr>
        <w:tab/>
      </w:r>
      <w:r>
        <w:rPr>
          <w:rFonts w:ascii="Courier New" w:cs="Courier New" w:eastAsia="Courier New" w:hAnsi="Courier New"/>
          <w:sz w:val="17"/>
          <w:szCs w:val="17"/>
          <w:color w:val="auto"/>
        </w:rPr>
        <w:t>RIGHTS AND RESPONSIBILITIES OF THE SPONSOR</w:t>
      </w:r>
      <w:r>
        <w:rPr>
          <w:sz w:val="20"/>
          <w:szCs w:val="20"/>
          <w:color w:val="auto"/>
        </w:rPr>
        <w:tab/>
      </w:r>
      <w:r>
        <w:rPr>
          <w:rFonts w:ascii="Courier New" w:cs="Courier New" w:eastAsia="Courier New" w:hAnsi="Courier New"/>
          <w:sz w:val="17"/>
          <w:szCs w:val="17"/>
          <w:color w:val="auto"/>
        </w:rPr>
        <w:t>24</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4.3</w:t>
      </w:r>
      <w:r>
        <w:rPr>
          <w:sz w:val="20"/>
          <w:szCs w:val="20"/>
          <w:color w:val="auto"/>
        </w:rPr>
        <w:tab/>
      </w:r>
      <w:r>
        <w:rPr>
          <w:rFonts w:ascii="Courier New" w:cs="Courier New" w:eastAsia="Courier New" w:hAnsi="Courier New"/>
          <w:sz w:val="17"/>
          <w:szCs w:val="17"/>
          <w:color w:val="auto"/>
        </w:rPr>
        <w:t>RIGHT TO PROCEED</w:t>
      </w:r>
      <w:r>
        <w:rPr>
          <w:sz w:val="20"/>
          <w:szCs w:val="20"/>
          <w:color w:val="auto"/>
        </w:rPr>
        <w:tab/>
      </w:r>
      <w:r>
        <w:rPr>
          <w:rFonts w:ascii="Courier New" w:cs="Courier New" w:eastAsia="Courier New" w:hAnsi="Courier New"/>
          <w:sz w:val="17"/>
          <w:szCs w:val="17"/>
          <w:color w:val="auto"/>
        </w:rPr>
        <w:t>24</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4.4</w:t>
      </w:r>
      <w:r>
        <w:rPr>
          <w:sz w:val="20"/>
          <w:szCs w:val="20"/>
          <w:color w:val="auto"/>
        </w:rPr>
        <w:tab/>
      </w: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7"/>
          <w:szCs w:val="17"/>
          <w:color w:val="auto"/>
        </w:rPr>
        <w:t>25</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V</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TRUSTEES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5.1</w:t>
      </w:r>
      <w:r>
        <w:rPr>
          <w:sz w:val="20"/>
          <w:szCs w:val="20"/>
          <w:color w:val="auto"/>
        </w:rPr>
        <w:tab/>
      </w:r>
      <w:r>
        <w:rPr>
          <w:rFonts w:ascii="Courier New" w:cs="Courier New" w:eastAsia="Courier New" w:hAnsi="Courier New"/>
          <w:sz w:val="17"/>
          <w:szCs w:val="17"/>
          <w:color w:val="auto"/>
        </w:rPr>
        <w:t>NUMBER OF TRUSTEES</w:t>
      </w:r>
      <w:r>
        <w:rPr>
          <w:sz w:val="20"/>
          <w:szCs w:val="20"/>
          <w:color w:val="auto"/>
        </w:rPr>
        <w:tab/>
      </w:r>
      <w:r>
        <w:rPr>
          <w:rFonts w:ascii="Courier New" w:cs="Courier New" w:eastAsia="Courier New" w:hAnsi="Courier New"/>
          <w:sz w:val="17"/>
          <w:szCs w:val="17"/>
          <w:color w:val="auto"/>
        </w:rPr>
        <w:t>25</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5.2</w:t>
      </w:r>
      <w:r>
        <w:rPr>
          <w:sz w:val="20"/>
          <w:szCs w:val="20"/>
          <w:color w:val="auto"/>
        </w:rPr>
        <w:tab/>
      </w:r>
      <w:r>
        <w:rPr>
          <w:rFonts w:ascii="Courier New" w:cs="Courier New" w:eastAsia="Courier New" w:hAnsi="Courier New"/>
          <w:sz w:val="17"/>
          <w:szCs w:val="17"/>
          <w:color w:val="auto"/>
        </w:rPr>
        <w:t>DELAWARE TRUSTEE</w:t>
      </w:r>
      <w:r>
        <w:rPr>
          <w:sz w:val="20"/>
          <w:szCs w:val="20"/>
          <w:color w:val="auto"/>
        </w:rPr>
        <w:tab/>
      </w:r>
      <w:r>
        <w:rPr>
          <w:rFonts w:ascii="Courier New" w:cs="Courier New" w:eastAsia="Courier New" w:hAnsi="Courier New"/>
          <w:sz w:val="17"/>
          <w:szCs w:val="17"/>
          <w:color w:val="auto"/>
        </w:rPr>
        <w:t>26</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5.3</w:t>
      </w:r>
      <w:r>
        <w:rPr>
          <w:sz w:val="20"/>
          <w:szCs w:val="20"/>
          <w:color w:val="auto"/>
        </w:rPr>
        <w:tab/>
      </w:r>
      <w:r>
        <w:rPr>
          <w:rFonts w:ascii="Courier New" w:cs="Courier New" w:eastAsia="Courier New" w:hAnsi="Courier New"/>
          <w:sz w:val="17"/>
          <w:szCs w:val="17"/>
          <w:color w:val="auto"/>
        </w:rPr>
        <w:t>INSTITUTIONAL TRUSTEE; ELIGIBILITY</w:t>
      </w:r>
      <w:r>
        <w:rPr>
          <w:sz w:val="20"/>
          <w:szCs w:val="20"/>
          <w:color w:val="auto"/>
        </w:rPr>
        <w:tab/>
      </w:r>
      <w:r>
        <w:rPr>
          <w:rFonts w:ascii="Courier New" w:cs="Courier New" w:eastAsia="Courier New" w:hAnsi="Courier New"/>
          <w:sz w:val="17"/>
          <w:szCs w:val="17"/>
          <w:color w:val="auto"/>
        </w:rPr>
        <w:t>26</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5.4</w:t>
      </w:r>
      <w:r>
        <w:rPr>
          <w:sz w:val="20"/>
          <w:szCs w:val="20"/>
          <w:color w:val="auto"/>
        </w:rPr>
        <w:tab/>
      </w:r>
      <w:r>
        <w:rPr>
          <w:rFonts w:ascii="Courier New" w:cs="Courier New" w:eastAsia="Courier New" w:hAnsi="Courier New"/>
          <w:sz w:val="17"/>
          <w:szCs w:val="17"/>
          <w:color w:val="auto"/>
        </w:rPr>
        <w:t>CERTAIN QUALIFICATIONS OF REGULAR TRUSTEES AND</w:t>
      </w:r>
    </w:p>
    <w:p>
      <w:pPr>
        <w:spacing w:after="0" w:line="5" w:lineRule="exact"/>
        <w:rPr>
          <w:sz w:val="20"/>
          <w:szCs w:val="20"/>
          <w:color w:val="auto"/>
        </w:rPr>
      </w:pPr>
    </w:p>
    <w:p>
      <w:pPr>
        <w:ind w:left="1440"/>
        <w:spacing w:after="0"/>
        <w:tabs>
          <w:tab w:leader="dot" w:pos="6760" w:val="left"/>
        </w:tabs>
        <w:rPr>
          <w:sz w:val="20"/>
          <w:szCs w:val="20"/>
          <w:color w:val="auto"/>
        </w:rPr>
      </w:pPr>
      <w:r>
        <w:rPr>
          <w:rFonts w:ascii="Courier New" w:cs="Courier New" w:eastAsia="Courier New" w:hAnsi="Courier New"/>
          <w:sz w:val="17"/>
          <w:szCs w:val="17"/>
          <w:color w:val="auto"/>
        </w:rPr>
        <w:t>DELAWARE TRUSTEE GENERALLY</w:t>
      </w:r>
      <w:r>
        <w:rPr>
          <w:sz w:val="20"/>
          <w:szCs w:val="20"/>
          <w:color w:val="auto"/>
        </w:rPr>
        <w:tab/>
      </w:r>
      <w:r>
        <w:rPr>
          <w:rFonts w:ascii="Courier New" w:cs="Courier New" w:eastAsia="Courier New" w:hAnsi="Courier New"/>
          <w:sz w:val="17"/>
          <w:szCs w:val="17"/>
          <w:color w:val="auto"/>
        </w:rPr>
        <w:t>27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5.5</w:t>
      </w:r>
      <w:r>
        <w:rPr>
          <w:sz w:val="20"/>
          <w:szCs w:val="20"/>
          <w:color w:val="auto"/>
        </w:rPr>
        <w:tab/>
      </w:r>
      <w:r>
        <w:rPr>
          <w:rFonts w:ascii="Courier New" w:cs="Courier New" w:eastAsia="Courier New" w:hAnsi="Courier New"/>
          <w:sz w:val="17"/>
          <w:szCs w:val="17"/>
          <w:color w:val="auto"/>
        </w:rPr>
        <w:t>REGULAR TRUSTEES</w:t>
      </w:r>
      <w:r>
        <w:rPr>
          <w:sz w:val="20"/>
          <w:szCs w:val="20"/>
          <w:color w:val="auto"/>
        </w:rPr>
        <w:tab/>
      </w:r>
      <w:r>
        <w:rPr>
          <w:rFonts w:ascii="Courier New" w:cs="Courier New" w:eastAsia="Courier New" w:hAnsi="Courier New"/>
          <w:sz w:val="17"/>
          <w:szCs w:val="17"/>
          <w:color w:val="auto"/>
        </w:rPr>
        <w:t>27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5.6</w:t>
      </w:r>
      <w:r>
        <w:rPr>
          <w:sz w:val="20"/>
          <w:szCs w:val="20"/>
          <w:color w:val="auto"/>
        </w:rPr>
        <w:tab/>
      </w:r>
      <w:r>
        <w:rPr>
          <w:rFonts w:ascii="Courier New" w:cs="Courier New" w:eastAsia="Courier New" w:hAnsi="Courier New"/>
          <w:sz w:val="17"/>
          <w:szCs w:val="17"/>
          <w:color w:val="auto"/>
        </w:rPr>
        <w:t>APPOINTMENT, REMOVAL AND RESIGNATION OF TRUSTEES</w:t>
      </w:r>
      <w:r>
        <w:rPr>
          <w:sz w:val="20"/>
          <w:szCs w:val="20"/>
          <w:color w:val="auto"/>
        </w:rPr>
        <w:tab/>
      </w:r>
      <w:r>
        <w:rPr>
          <w:rFonts w:ascii="Courier New" w:cs="Courier New" w:eastAsia="Courier New" w:hAnsi="Courier New"/>
          <w:sz w:val="17"/>
          <w:szCs w:val="17"/>
          <w:color w:val="auto"/>
        </w:rPr>
        <w:t>28</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5.7</w:t>
      </w:r>
      <w:r>
        <w:rPr>
          <w:sz w:val="20"/>
          <w:szCs w:val="20"/>
          <w:color w:val="auto"/>
        </w:rPr>
        <w:tab/>
      </w:r>
      <w:r>
        <w:rPr>
          <w:rFonts w:ascii="Courier New" w:cs="Courier New" w:eastAsia="Courier New" w:hAnsi="Courier New"/>
          <w:sz w:val="17"/>
          <w:szCs w:val="17"/>
          <w:color w:val="auto"/>
        </w:rPr>
        <w:t>VACANCIES AMONG TRUSTEES</w:t>
      </w:r>
      <w:r>
        <w:rPr>
          <w:sz w:val="20"/>
          <w:szCs w:val="20"/>
          <w:color w:val="auto"/>
        </w:rPr>
        <w:tab/>
      </w:r>
      <w:r>
        <w:rPr>
          <w:rFonts w:ascii="Courier New" w:cs="Courier New" w:eastAsia="Courier New" w:hAnsi="Courier New"/>
          <w:sz w:val="17"/>
          <w:szCs w:val="17"/>
          <w:color w:val="auto"/>
        </w:rPr>
        <w:t>29</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5.8</w:t>
      </w:r>
      <w:r>
        <w:rPr>
          <w:sz w:val="20"/>
          <w:szCs w:val="20"/>
          <w:color w:val="auto"/>
        </w:rPr>
        <w:tab/>
      </w:r>
      <w:r>
        <w:rPr>
          <w:rFonts w:ascii="Courier New" w:cs="Courier New" w:eastAsia="Courier New" w:hAnsi="Courier New"/>
          <w:sz w:val="17"/>
          <w:szCs w:val="17"/>
          <w:color w:val="auto"/>
        </w:rPr>
        <w:t>EFFECT OF VACANCIES</w:t>
      </w:r>
      <w:r>
        <w:rPr>
          <w:sz w:val="20"/>
          <w:szCs w:val="20"/>
          <w:color w:val="auto"/>
        </w:rPr>
        <w:tab/>
      </w:r>
      <w:r>
        <w:rPr>
          <w:rFonts w:ascii="Courier New" w:cs="Courier New" w:eastAsia="Courier New" w:hAnsi="Courier New"/>
          <w:sz w:val="17"/>
          <w:szCs w:val="17"/>
          <w:color w:val="auto"/>
        </w:rPr>
        <w:t>29</w:t>
      </w:r>
    </w:p>
    <w:p>
      <w:pPr>
        <w:sectPr>
          <w:pgSz w:w="11900" w:h="16838" w:orient="portrait"/>
          <w:cols w:equalWidth="0" w:num="1">
            <w:col w:w="9279"/>
          </w:cols>
          <w:pgMar w:left="1180" w:top="538" w:right="1440" w:bottom="0" w:gutter="0" w:footer="0" w:header="0"/>
        </w:sectPr>
      </w:pPr>
    </w:p>
    <w:bookmarkStart w:id="85" w:name="page86"/>
    <w:bookmarkEnd w:id="85"/>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5.9</w:t>
      </w:r>
      <w:r>
        <w:rPr>
          <w:sz w:val="20"/>
          <w:szCs w:val="20"/>
          <w:color w:val="auto"/>
        </w:rPr>
        <w:tab/>
      </w:r>
      <w:r>
        <w:rPr>
          <w:rFonts w:ascii="Courier New" w:cs="Courier New" w:eastAsia="Courier New" w:hAnsi="Courier New"/>
          <w:sz w:val="17"/>
          <w:szCs w:val="17"/>
          <w:color w:val="auto"/>
        </w:rPr>
        <w:t>MEETINGS</w:t>
      </w:r>
      <w:r>
        <w:rPr>
          <w:sz w:val="20"/>
          <w:szCs w:val="20"/>
          <w:color w:val="auto"/>
        </w:rPr>
        <w:tab/>
      </w:r>
      <w:r>
        <w:rPr>
          <w:rFonts w:ascii="Courier New" w:cs="Courier New" w:eastAsia="Courier New" w:hAnsi="Courier New"/>
          <w:sz w:val="17"/>
          <w:szCs w:val="17"/>
          <w:color w:val="auto"/>
        </w:rPr>
        <w:t>29</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5.10</w:t>
        <w:tab/>
        <w:t>DELEGATION OF POWER</w:t>
      </w:r>
      <w:r>
        <w:rPr>
          <w:sz w:val="20"/>
          <w:szCs w:val="20"/>
          <w:color w:val="auto"/>
        </w:rPr>
        <w:tab/>
      </w:r>
      <w:r>
        <w:rPr>
          <w:rFonts w:ascii="Courier New" w:cs="Courier New" w:eastAsia="Courier New" w:hAnsi="Courier New"/>
          <w:sz w:val="17"/>
          <w:szCs w:val="17"/>
          <w:color w:val="auto"/>
        </w:rPr>
        <w:t>30</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5.11</w:t>
        <w:tab/>
        <w:t>MERGER, CONVERSION. CONSOLIDATION OR SUCCESSION</w:t>
      </w:r>
    </w:p>
    <w:p>
      <w:pPr>
        <w:spacing w:after="0" w:line="5" w:lineRule="exact"/>
        <w:rPr>
          <w:sz w:val="20"/>
          <w:szCs w:val="20"/>
          <w:color w:val="auto"/>
        </w:rPr>
      </w:pPr>
    </w:p>
    <w:p>
      <w:pPr>
        <w:jc w:val="right"/>
        <w:ind w:right="2279"/>
        <w:spacing w:after="0"/>
        <w:tabs>
          <w:tab w:leader="dot" w:pos="200" w:val="left"/>
        </w:tabs>
        <w:rPr>
          <w:sz w:val="20"/>
          <w:szCs w:val="20"/>
          <w:color w:val="auto"/>
        </w:rPr>
      </w:pPr>
      <w:r>
        <w:rPr>
          <w:rFonts w:ascii="Courier New" w:cs="Courier New" w:eastAsia="Courier New" w:hAnsi="Courier New"/>
          <w:sz w:val="17"/>
          <w:szCs w:val="17"/>
          <w:color w:val="auto"/>
        </w:rPr>
        <w:t>TO BUSINESS</w:t>
      </w:r>
      <w:r>
        <w:rPr>
          <w:sz w:val="20"/>
          <w:szCs w:val="20"/>
          <w:color w:val="auto"/>
        </w:rPr>
        <w:tab/>
      </w:r>
      <w:r>
        <w:rPr>
          <w:rFonts w:ascii="Courier New" w:cs="Courier New" w:eastAsia="Courier New" w:hAnsi="Courier New"/>
          <w:sz w:val="17"/>
          <w:szCs w:val="17"/>
          <w:color w:val="auto"/>
        </w:rPr>
        <w:t>30</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VI</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DISTRIBUTIONS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6.1</w:t>
      </w:r>
      <w:r>
        <w:rPr>
          <w:sz w:val="20"/>
          <w:szCs w:val="20"/>
          <w:color w:val="auto"/>
        </w:rPr>
        <w:tab/>
      </w:r>
      <w:r>
        <w:rPr>
          <w:rFonts w:ascii="Courier New" w:cs="Courier New" w:eastAsia="Courier New" w:hAnsi="Courier New"/>
          <w:sz w:val="17"/>
          <w:szCs w:val="17"/>
          <w:color w:val="auto"/>
        </w:rPr>
        <w:t>DISTRIBUTIONS</w:t>
      </w:r>
      <w:r>
        <w:rPr>
          <w:sz w:val="20"/>
          <w:szCs w:val="20"/>
          <w:color w:val="auto"/>
        </w:rPr>
        <w:tab/>
      </w:r>
      <w:r>
        <w:rPr>
          <w:rFonts w:ascii="Courier New" w:cs="Courier New" w:eastAsia="Courier New" w:hAnsi="Courier New"/>
          <w:sz w:val="17"/>
          <w:szCs w:val="17"/>
          <w:color w:val="auto"/>
        </w:rPr>
        <w:t>30</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VII</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ISSUANCE OF SECURITIES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GENERAL PROVISIONS REGARDINGSECURITIES</w:t>
      </w:r>
      <w:r>
        <w:rPr>
          <w:sz w:val="20"/>
          <w:szCs w:val="20"/>
          <w:color w:val="auto"/>
        </w:rPr>
        <w:tab/>
      </w:r>
      <w:r>
        <w:rPr>
          <w:rFonts w:ascii="Courier New" w:cs="Courier New" w:eastAsia="Courier New" w:hAnsi="Courier New"/>
          <w:sz w:val="17"/>
          <w:szCs w:val="17"/>
          <w:color w:val="auto"/>
        </w:rPr>
        <w:t>31</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7.2</w:t>
      </w:r>
      <w:r>
        <w:rPr>
          <w:sz w:val="20"/>
          <w:szCs w:val="20"/>
          <w:color w:val="auto"/>
        </w:rPr>
        <w:tab/>
      </w:r>
      <w:r>
        <w:rPr>
          <w:rFonts w:ascii="Courier New" w:cs="Courier New" w:eastAsia="Courier New" w:hAnsi="Courier New"/>
          <w:sz w:val="17"/>
          <w:szCs w:val="17"/>
          <w:color w:val="auto"/>
        </w:rPr>
        <w:t>PAYINGAGENT</w:t>
      </w:r>
      <w:r>
        <w:rPr>
          <w:sz w:val="20"/>
          <w:szCs w:val="20"/>
          <w:color w:val="auto"/>
        </w:rPr>
        <w:tab/>
      </w:r>
      <w:r>
        <w:rPr>
          <w:rFonts w:ascii="Courier New" w:cs="Courier New" w:eastAsia="Courier New" w:hAnsi="Courier New"/>
          <w:sz w:val="17"/>
          <w:szCs w:val="17"/>
          <w:color w:val="auto"/>
        </w:rPr>
        <w:t>31</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VIII</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TERMINATION OF TRUST</w:t>
      </w:r>
    </w:p>
    <w:p>
      <w:pPr>
        <w:spacing w:after="0" w:line="200" w:lineRule="exact"/>
        <w:rPr>
          <w:sz w:val="20"/>
          <w:szCs w:val="20"/>
          <w:color w:val="auto"/>
        </w:rPr>
      </w:pPr>
    </w:p>
    <w:p>
      <w:pPr>
        <w:spacing w:after="0" w:line="399"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8.1</w:t>
      </w:r>
      <w:r>
        <w:rPr>
          <w:sz w:val="20"/>
          <w:szCs w:val="20"/>
          <w:color w:val="auto"/>
        </w:rPr>
        <w:tab/>
      </w:r>
      <w:r>
        <w:rPr>
          <w:rFonts w:ascii="Courier New" w:cs="Courier New" w:eastAsia="Courier New" w:hAnsi="Courier New"/>
          <w:sz w:val="17"/>
          <w:szCs w:val="17"/>
          <w:color w:val="auto"/>
        </w:rPr>
        <w:t>TERMINATION OFTRUST</w:t>
      </w:r>
      <w:r>
        <w:rPr>
          <w:sz w:val="20"/>
          <w:szCs w:val="20"/>
          <w:color w:val="auto"/>
        </w:rPr>
        <w:tab/>
      </w:r>
      <w:r>
        <w:rPr>
          <w:rFonts w:ascii="Courier New" w:cs="Courier New" w:eastAsia="Courier New" w:hAnsi="Courier New"/>
          <w:sz w:val="17"/>
          <w:szCs w:val="17"/>
          <w:color w:val="auto"/>
        </w:rPr>
        <w:t>32</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IX</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TRANSFER OF INTERESTS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9.1</w:t>
      </w:r>
      <w:r>
        <w:rPr>
          <w:sz w:val="20"/>
          <w:szCs w:val="20"/>
          <w:color w:val="auto"/>
        </w:rPr>
        <w:tab/>
      </w:r>
      <w:r>
        <w:rPr>
          <w:rFonts w:ascii="Courier New" w:cs="Courier New" w:eastAsia="Courier New" w:hAnsi="Courier New"/>
          <w:sz w:val="17"/>
          <w:szCs w:val="17"/>
          <w:color w:val="auto"/>
        </w:rPr>
        <w:t>TRANSFER OFSECURITIES</w:t>
      </w:r>
      <w:r>
        <w:rPr>
          <w:sz w:val="20"/>
          <w:szCs w:val="20"/>
          <w:color w:val="auto"/>
        </w:rPr>
        <w:tab/>
      </w:r>
      <w:r>
        <w:rPr>
          <w:rFonts w:ascii="Courier New" w:cs="Courier New" w:eastAsia="Courier New" w:hAnsi="Courier New"/>
          <w:sz w:val="17"/>
          <w:szCs w:val="17"/>
          <w:color w:val="auto"/>
        </w:rPr>
        <w:t>33</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9.2</w:t>
      </w:r>
      <w:r>
        <w:rPr>
          <w:sz w:val="20"/>
          <w:szCs w:val="20"/>
          <w:color w:val="auto"/>
        </w:rPr>
        <w:tab/>
      </w:r>
      <w:r>
        <w:rPr>
          <w:rFonts w:ascii="Courier New" w:cs="Courier New" w:eastAsia="Courier New" w:hAnsi="Courier New"/>
          <w:sz w:val="17"/>
          <w:szCs w:val="17"/>
          <w:color w:val="auto"/>
        </w:rPr>
        <w:t>TRANSFER OFCERTIFICATES</w:t>
      </w:r>
      <w:r>
        <w:rPr>
          <w:sz w:val="20"/>
          <w:szCs w:val="20"/>
          <w:color w:val="auto"/>
        </w:rPr>
        <w:tab/>
      </w:r>
      <w:r>
        <w:rPr>
          <w:rFonts w:ascii="Courier New" w:cs="Courier New" w:eastAsia="Courier New" w:hAnsi="Courier New"/>
          <w:sz w:val="17"/>
          <w:szCs w:val="17"/>
          <w:color w:val="auto"/>
        </w:rPr>
        <w:t>33</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9.3</w:t>
      </w:r>
      <w:r>
        <w:rPr>
          <w:sz w:val="20"/>
          <w:szCs w:val="20"/>
          <w:color w:val="auto"/>
        </w:rPr>
        <w:tab/>
      </w:r>
      <w:r>
        <w:rPr>
          <w:rFonts w:ascii="Courier New" w:cs="Courier New" w:eastAsia="Courier New" w:hAnsi="Courier New"/>
          <w:sz w:val="17"/>
          <w:szCs w:val="17"/>
          <w:color w:val="auto"/>
        </w:rPr>
        <w:t>DEEMED SECURITYHOLDERS</w:t>
      </w:r>
      <w:r>
        <w:rPr>
          <w:sz w:val="20"/>
          <w:szCs w:val="20"/>
          <w:color w:val="auto"/>
        </w:rPr>
        <w:tab/>
      </w:r>
      <w:r>
        <w:rPr>
          <w:rFonts w:ascii="Courier New" w:cs="Courier New" w:eastAsia="Courier New" w:hAnsi="Courier New"/>
          <w:sz w:val="17"/>
          <w:szCs w:val="17"/>
          <w:color w:val="auto"/>
        </w:rPr>
        <w:t>33</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9.4</w:t>
      </w:r>
      <w:r>
        <w:rPr>
          <w:sz w:val="20"/>
          <w:szCs w:val="20"/>
          <w:color w:val="auto"/>
        </w:rPr>
        <w:tab/>
      </w:r>
      <w:r>
        <w:rPr>
          <w:rFonts w:ascii="Courier New" w:cs="Courier New" w:eastAsia="Courier New" w:hAnsi="Courier New"/>
          <w:sz w:val="17"/>
          <w:szCs w:val="17"/>
          <w:color w:val="auto"/>
        </w:rPr>
        <w:t>BOOK ENTRYINTERESTS</w:t>
      </w:r>
      <w:r>
        <w:rPr>
          <w:sz w:val="20"/>
          <w:szCs w:val="20"/>
          <w:color w:val="auto"/>
        </w:rPr>
        <w:tab/>
      </w:r>
      <w:r>
        <w:rPr>
          <w:rFonts w:ascii="Courier New" w:cs="Courier New" w:eastAsia="Courier New" w:hAnsi="Courier New"/>
          <w:sz w:val="17"/>
          <w:szCs w:val="17"/>
          <w:color w:val="auto"/>
        </w:rPr>
        <w:t>34</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9.5</w:t>
      </w:r>
      <w:r>
        <w:rPr>
          <w:sz w:val="20"/>
          <w:szCs w:val="20"/>
          <w:color w:val="auto"/>
        </w:rPr>
        <w:tab/>
      </w:r>
      <w:r>
        <w:rPr>
          <w:rFonts w:ascii="Courier New" w:cs="Courier New" w:eastAsia="Courier New" w:hAnsi="Courier New"/>
          <w:sz w:val="17"/>
          <w:szCs w:val="17"/>
          <w:color w:val="auto"/>
        </w:rPr>
        <w:t>NOTICES TO CLEARINGAGENCY</w:t>
      </w:r>
      <w:r>
        <w:rPr>
          <w:sz w:val="20"/>
          <w:szCs w:val="20"/>
          <w:color w:val="auto"/>
        </w:rPr>
        <w:tab/>
      </w:r>
      <w:r>
        <w:rPr>
          <w:rFonts w:ascii="Courier New" w:cs="Courier New" w:eastAsia="Courier New" w:hAnsi="Courier New"/>
          <w:sz w:val="17"/>
          <w:szCs w:val="17"/>
          <w:color w:val="auto"/>
        </w:rPr>
        <w:t>34</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9.6</w:t>
      </w:r>
      <w:r>
        <w:rPr>
          <w:sz w:val="20"/>
          <w:szCs w:val="20"/>
          <w:color w:val="auto"/>
        </w:rPr>
        <w:tab/>
      </w:r>
      <w:r>
        <w:rPr>
          <w:rFonts w:ascii="Courier New" w:cs="Courier New" w:eastAsia="Courier New" w:hAnsi="Courier New"/>
          <w:sz w:val="17"/>
          <w:szCs w:val="17"/>
          <w:color w:val="auto"/>
        </w:rPr>
        <w:t>APPOINTMENT OF SUCCESSOR CLEARINGAGENCY</w:t>
      </w:r>
      <w:r>
        <w:rPr>
          <w:sz w:val="20"/>
          <w:szCs w:val="20"/>
          <w:color w:val="auto"/>
        </w:rPr>
        <w:tab/>
      </w:r>
      <w:r>
        <w:rPr>
          <w:rFonts w:ascii="Courier New" w:cs="Courier New" w:eastAsia="Courier New" w:hAnsi="Courier New"/>
          <w:sz w:val="17"/>
          <w:szCs w:val="17"/>
          <w:color w:val="auto"/>
        </w:rPr>
        <w:t>35</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9.7</w:t>
      </w:r>
      <w:r>
        <w:rPr>
          <w:sz w:val="20"/>
          <w:szCs w:val="20"/>
          <w:color w:val="auto"/>
        </w:rPr>
        <w:tab/>
      </w:r>
      <w:r>
        <w:rPr>
          <w:rFonts w:ascii="Courier New" w:cs="Courier New" w:eastAsia="Courier New" w:hAnsi="Courier New"/>
          <w:sz w:val="17"/>
          <w:szCs w:val="17"/>
          <w:color w:val="auto"/>
        </w:rPr>
        <w:t>DEFINITIVE PREFERRED SECURITYCERTIFICATES</w:t>
      </w:r>
      <w:r>
        <w:rPr>
          <w:sz w:val="20"/>
          <w:szCs w:val="20"/>
          <w:color w:val="auto"/>
        </w:rPr>
        <w:tab/>
      </w:r>
      <w:r>
        <w:rPr>
          <w:rFonts w:ascii="Courier New" w:cs="Courier New" w:eastAsia="Courier New" w:hAnsi="Courier New"/>
          <w:sz w:val="17"/>
          <w:szCs w:val="17"/>
          <w:color w:val="auto"/>
        </w:rPr>
        <w:t>35</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9.8</w:t>
      </w:r>
      <w:r>
        <w:rPr>
          <w:sz w:val="20"/>
          <w:szCs w:val="20"/>
          <w:color w:val="auto"/>
        </w:rPr>
        <w:tab/>
      </w:r>
      <w:r>
        <w:rPr>
          <w:rFonts w:ascii="Courier New" w:cs="Courier New" w:eastAsia="Courier New" w:hAnsi="Courier New"/>
          <w:sz w:val="17"/>
          <w:szCs w:val="17"/>
          <w:color w:val="auto"/>
        </w:rPr>
        <w:t>MUTILATED, DESTROYED, LOST OR STOLEN CERTIFICATES</w:t>
        <w:tab/>
        <w:t>35</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X</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LIMITATION OF LIABILITY OF HOLDERS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OF SECURITIES, TRUSTEES OR OTHERS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10.1</w:t>
        <w:tab/>
        <w:t>LIABILITY</w:t>
      </w:r>
      <w:r>
        <w:rPr>
          <w:sz w:val="20"/>
          <w:szCs w:val="20"/>
          <w:color w:val="auto"/>
        </w:rPr>
        <w:tab/>
      </w:r>
      <w:r>
        <w:rPr>
          <w:rFonts w:ascii="Courier New" w:cs="Courier New" w:eastAsia="Courier New" w:hAnsi="Courier New"/>
          <w:sz w:val="17"/>
          <w:szCs w:val="17"/>
          <w:color w:val="auto"/>
        </w:rPr>
        <w:t>36</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10.2</w:t>
        <w:tab/>
        <w:t>EXCULPATION</w:t>
      </w:r>
      <w:r>
        <w:rPr>
          <w:sz w:val="20"/>
          <w:szCs w:val="20"/>
          <w:color w:val="auto"/>
        </w:rPr>
        <w:tab/>
      </w:r>
      <w:r>
        <w:rPr>
          <w:rFonts w:ascii="Courier New" w:cs="Courier New" w:eastAsia="Courier New" w:hAnsi="Courier New"/>
          <w:sz w:val="17"/>
          <w:szCs w:val="17"/>
          <w:color w:val="auto"/>
        </w:rPr>
        <w:t>36</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10.3</w:t>
        <w:tab/>
        <w:t>FIDUCIARY DUTY</w:t>
      </w:r>
      <w:r>
        <w:rPr>
          <w:sz w:val="20"/>
          <w:szCs w:val="20"/>
          <w:color w:val="auto"/>
        </w:rPr>
        <w:tab/>
      </w:r>
      <w:r>
        <w:rPr>
          <w:rFonts w:ascii="Courier New" w:cs="Courier New" w:eastAsia="Courier New" w:hAnsi="Courier New"/>
          <w:sz w:val="17"/>
          <w:szCs w:val="17"/>
          <w:color w:val="auto"/>
        </w:rPr>
        <w:t>37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10.4</w:t>
        <w:tab/>
        <w:t>INDEMNIFICATION</w:t>
      </w:r>
      <w:r>
        <w:rPr>
          <w:sz w:val="20"/>
          <w:szCs w:val="20"/>
          <w:color w:val="auto"/>
        </w:rPr>
        <w:tab/>
      </w:r>
      <w:r>
        <w:rPr>
          <w:rFonts w:ascii="Courier New" w:cs="Courier New" w:eastAsia="Courier New" w:hAnsi="Courier New"/>
          <w:sz w:val="17"/>
          <w:szCs w:val="17"/>
          <w:color w:val="auto"/>
        </w:rPr>
        <w:t>37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10.5</w:t>
        <w:tab/>
        <w:t>OUTSIDE BUSINESSES</w:t>
      </w:r>
      <w:r>
        <w:rPr>
          <w:sz w:val="20"/>
          <w:szCs w:val="20"/>
          <w:color w:val="auto"/>
        </w:rPr>
        <w:tab/>
      </w:r>
      <w:r>
        <w:rPr>
          <w:rFonts w:ascii="Courier New" w:cs="Courier New" w:eastAsia="Courier New" w:hAnsi="Courier New"/>
          <w:sz w:val="17"/>
          <w:szCs w:val="17"/>
          <w:color w:val="auto"/>
        </w:rPr>
        <w:t>40</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XI</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ACCOUNTING</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11.1</w:t>
        <w:tab/>
        <w:t>FISCAL YEAR</w:t>
      </w:r>
      <w:r>
        <w:rPr>
          <w:sz w:val="20"/>
          <w:szCs w:val="20"/>
          <w:color w:val="auto"/>
        </w:rPr>
        <w:tab/>
      </w:r>
      <w:r>
        <w:rPr>
          <w:rFonts w:ascii="Courier New" w:cs="Courier New" w:eastAsia="Courier New" w:hAnsi="Courier New"/>
          <w:sz w:val="17"/>
          <w:szCs w:val="17"/>
          <w:color w:val="auto"/>
        </w:rPr>
        <w:t>40</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11.2</w:t>
        <w:tab/>
        <w:t>CERTAIN ACCOUNTING MATTERS</w:t>
      </w:r>
      <w:r>
        <w:rPr>
          <w:sz w:val="20"/>
          <w:szCs w:val="20"/>
          <w:color w:val="auto"/>
        </w:rPr>
        <w:tab/>
      </w:r>
      <w:r>
        <w:rPr>
          <w:rFonts w:ascii="Courier New" w:cs="Courier New" w:eastAsia="Courier New" w:hAnsi="Courier New"/>
          <w:sz w:val="17"/>
          <w:szCs w:val="17"/>
          <w:color w:val="auto"/>
        </w:rPr>
        <w:t>40</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11.3</w:t>
        <w:tab/>
        <w:t>BANKING</w:t>
      </w:r>
      <w:r>
        <w:rPr>
          <w:sz w:val="20"/>
          <w:szCs w:val="20"/>
          <w:color w:val="auto"/>
        </w:rPr>
        <w:tab/>
      </w:r>
      <w:r>
        <w:rPr>
          <w:rFonts w:ascii="Courier New" w:cs="Courier New" w:eastAsia="Courier New" w:hAnsi="Courier New"/>
          <w:sz w:val="17"/>
          <w:szCs w:val="17"/>
          <w:color w:val="auto"/>
        </w:rPr>
        <w:t>41</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11.4</w:t>
        <w:tab/>
        <w:t>WITHHOLDING</w:t>
      </w:r>
      <w:r>
        <w:rPr>
          <w:sz w:val="20"/>
          <w:szCs w:val="20"/>
          <w:color w:val="auto"/>
        </w:rPr>
        <w:tab/>
      </w:r>
      <w:r>
        <w:rPr>
          <w:rFonts w:ascii="Courier New" w:cs="Courier New" w:eastAsia="Courier New" w:hAnsi="Courier New"/>
          <w:sz w:val="17"/>
          <w:szCs w:val="17"/>
          <w:color w:val="auto"/>
        </w:rPr>
        <w:t>41</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XII</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AMENDMENTS AND MEETINGS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12.1</w:t>
        <w:tab/>
        <w:t>AMENDMENTS</w:t>
      </w:r>
      <w:r>
        <w:rPr>
          <w:sz w:val="20"/>
          <w:szCs w:val="20"/>
          <w:color w:val="auto"/>
        </w:rPr>
        <w:tab/>
      </w:r>
      <w:r>
        <w:rPr>
          <w:rFonts w:ascii="Courier New" w:cs="Courier New" w:eastAsia="Courier New" w:hAnsi="Courier New"/>
          <w:sz w:val="17"/>
          <w:szCs w:val="17"/>
          <w:color w:val="auto"/>
        </w:rPr>
        <w:t>41</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12.2</w:t>
        <w:tab/>
        <w:t>MEETINGS OF THE HOLDERS OF SECURITIES; ACTION BY</w:t>
      </w:r>
    </w:p>
    <w:p>
      <w:pPr>
        <w:spacing w:after="0" w:line="5" w:lineRule="exact"/>
        <w:rPr>
          <w:sz w:val="20"/>
          <w:szCs w:val="20"/>
          <w:color w:val="auto"/>
        </w:rPr>
      </w:pPr>
    </w:p>
    <w:p>
      <w:pPr>
        <w:jc w:val="right"/>
        <w:ind w:right="2279"/>
        <w:spacing w:after="0"/>
        <w:tabs>
          <w:tab w:leader="dot" w:pos="200" w:val="left"/>
        </w:tabs>
        <w:rPr>
          <w:sz w:val="20"/>
          <w:szCs w:val="20"/>
          <w:color w:val="auto"/>
        </w:rPr>
      </w:pPr>
      <w:r>
        <w:rPr>
          <w:rFonts w:ascii="Courier New" w:cs="Courier New" w:eastAsia="Courier New" w:hAnsi="Courier New"/>
          <w:sz w:val="17"/>
          <w:szCs w:val="17"/>
          <w:color w:val="auto"/>
        </w:rPr>
        <w:t>WRITTEN CONSENT</w:t>
      </w:r>
      <w:r>
        <w:rPr>
          <w:sz w:val="20"/>
          <w:szCs w:val="20"/>
          <w:color w:val="auto"/>
        </w:rPr>
        <w:tab/>
      </w:r>
      <w:r>
        <w:rPr>
          <w:rFonts w:ascii="Courier New" w:cs="Courier New" w:eastAsia="Courier New" w:hAnsi="Courier New"/>
          <w:sz w:val="17"/>
          <w:szCs w:val="17"/>
          <w:color w:val="auto"/>
        </w:rPr>
        <w:t>43</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XIII</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REPRESENTATIONS OF INSTITUTIONAL</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TRUSTEE AND DELAWARE TRUSTEE</w:t>
      </w:r>
    </w:p>
    <w:p>
      <w:pPr>
        <w:spacing w:after="0" w:line="20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13.1</w:t>
        <w:tab/>
        <w:t>REPRESENTATIONS AND WARRANTIES OF INSTITUTIONAL</w:t>
      </w:r>
    </w:p>
    <w:p>
      <w:pPr>
        <w:spacing w:after="0" w:line="5" w:lineRule="exact"/>
        <w:rPr>
          <w:sz w:val="20"/>
          <w:szCs w:val="20"/>
          <w:color w:val="auto"/>
        </w:rPr>
      </w:pPr>
    </w:p>
    <w:p>
      <w:pPr>
        <w:jc w:val="right"/>
        <w:ind w:right="2279"/>
        <w:spacing w:after="0"/>
        <w:tabs>
          <w:tab w:leader="dot" w:pos="200" w:val="left"/>
        </w:tabs>
        <w:rPr>
          <w:sz w:val="20"/>
          <w:szCs w:val="20"/>
          <w:color w:val="auto"/>
        </w:rPr>
      </w:pPr>
      <w:r>
        <w:rPr>
          <w:rFonts w:ascii="Courier New" w:cs="Courier New" w:eastAsia="Courier New" w:hAnsi="Courier New"/>
          <w:sz w:val="17"/>
          <w:szCs w:val="17"/>
          <w:color w:val="auto"/>
        </w:rPr>
        <w:t>TRUSTEE</w:t>
      </w:r>
      <w:r>
        <w:rPr>
          <w:sz w:val="20"/>
          <w:szCs w:val="20"/>
          <w:color w:val="auto"/>
        </w:rPr>
        <w:tab/>
      </w:r>
      <w:r>
        <w:rPr>
          <w:rFonts w:ascii="Courier New" w:cs="Courier New" w:eastAsia="Courier New" w:hAnsi="Courier New"/>
          <w:sz w:val="17"/>
          <w:szCs w:val="17"/>
          <w:color w:val="auto"/>
        </w:rPr>
        <w:t>44</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13.2</w:t>
        <w:tab/>
        <w:t>REPRESENTATIONS AND WARRANTIES OF DELAWARE</w:t>
      </w:r>
    </w:p>
    <w:p>
      <w:pPr>
        <w:spacing w:after="0" w:line="5" w:lineRule="exact"/>
        <w:rPr>
          <w:sz w:val="20"/>
          <w:szCs w:val="20"/>
          <w:color w:val="auto"/>
        </w:rPr>
      </w:pPr>
    </w:p>
    <w:p>
      <w:pPr>
        <w:jc w:val="right"/>
        <w:ind w:right="2279"/>
        <w:spacing w:after="0"/>
        <w:tabs>
          <w:tab w:leader="dot" w:pos="200" w:val="left"/>
        </w:tabs>
        <w:rPr>
          <w:sz w:val="20"/>
          <w:szCs w:val="20"/>
          <w:color w:val="auto"/>
        </w:rPr>
      </w:pPr>
      <w:r>
        <w:rPr>
          <w:rFonts w:ascii="Courier New" w:cs="Courier New" w:eastAsia="Courier New" w:hAnsi="Courier New"/>
          <w:sz w:val="17"/>
          <w:szCs w:val="17"/>
          <w:color w:val="auto"/>
        </w:rPr>
        <w:t>TRUSTEE</w:t>
      </w:r>
      <w:r>
        <w:rPr>
          <w:sz w:val="20"/>
          <w:szCs w:val="20"/>
          <w:color w:val="auto"/>
        </w:rPr>
        <w:tab/>
      </w:r>
      <w:r>
        <w:rPr>
          <w:rFonts w:ascii="Courier New" w:cs="Courier New" w:eastAsia="Courier New" w:hAnsi="Courier New"/>
          <w:sz w:val="17"/>
          <w:szCs w:val="17"/>
          <w:color w:val="auto"/>
        </w:rPr>
        <w:t>45</w:t>
      </w:r>
    </w:p>
    <w:p>
      <w:pPr>
        <w:spacing w:after="0" w:line="203"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ARTICLE XIV</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14.1</w:t>
        <w:tab/>
        <w:t>NOTICES</w:t>
      </w:r>
      <w:r>
        <w:rPr>
          <w:sz w:val="20"/>
          <w:szCs w:val="20"/>
          <w:color w:val="auto"/>
        </w:rPr>
        <w:tab/>
      </w:r>
      <w:r>
        <w:rPr>
          <w:rFonts w:ascii="Courier New" w:cs="Courier New" w:eastAsia="Courier New" w:hAnsi="Courier New"/>
          <w:sz w:val="17"/>
          <w:szCs w:val="17"/>
          <w:color w:val="auto"/>
        </w:rPr>
        <w:t>46</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14.2</w:t>
        <w:tab/>
        <w:t>GOVERNING LAW</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420" w:val="left"/>
          <w:tab w:leader="none" w:pos="3260" w:val="left"/>
          <w:tab w:leader="dot" w:pos="6760" w:val="left"/>
        </w:tabs>
        <w:rPr>
          <w:sz w:val="20"/>
          <w:szCs w:val="20"/>
          <w:color w:val="auto"/>
        </w:rPr>
      </w:pPr>
      <w:r>
        <w:rPr>
          <w:rFonts w:ascii="Courier New" w:cs="Courier New" w:eastAsia="Courier New" w:hAnsi="Courier New"/>
          <w:sz w:val="17"/>
          <w:szCs w:val="17"/>
          <w:color w:val="auto"/>
        </w:rPr>
        <w:t>SECTION 14.3</w:t>
        <w:tab/>
        <w:t>INTENTION OF THE</w:t>
        <w:tab/>
        <w:t>PARTIES</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14.4</w:t>
        <w:tab/>
        <w:t>HEADINGS</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14.5</w:t>
        <w:tab/>
        <w:t>SUCCESSORS AND ASSIGNS</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14.6</w:t>
        <w:tab/>
        <w:t>PARTIAL ENFORCEABILITY</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420" w:val="left"/>
          <w:tab w:leader="dot" w:pos="6760" w:val="left"/>
        </w:tabs>
        <w:rPr>
          <w:sz w:val="20"/>
          <w:szCs w:val="20"/>
          <w:color w:val="auto"/>
        </w:rPr>
      </w:pPr>
      <w:r>
        <w:rPr>
          <w:rFonts w:ascii="Courier New" w:cs="Courier New" w:eastAsia="Courier New" w:hAnsi="Courier New"/>
          <w:sz w:val="17"/>
          <w:szCs w:val="17"/>
          <w:color w:val="auto"/>
        </w:rPr>
        <w:t>SECTION 14.7</w:t>
        <w:tab/>
        <w:t>COUNTERPARTS</w:t>
      </w:r>
      <w:r>
        <w:rPr>
          <w:sz w:val="20"/>
          <w:szCs w:val="20"/>
          <w:color w:val="auto"/>
        </w:rPr>
        <w:tab/>
      </w:r>
      <w:r>
        <w:rPr>
          <w:rFonts w:ascii="Courier New" w:cs="Courier New" w:eastAsia="Courier New" w:hAnsi="Courier New"/>
          <w:sz w:val="17"/>
          <w:szCs w:val="17"/>
          <w:color w:val="auto"/>
        </w:rPr>
        <w:t>47</w:t>
      </w:r>
    </w:p>
    <w:p>
      <w:pPr>
        <w:sectPr>
          <w:pgSz w:w="11900" w:h="16838" w:orient="portrait"/>
          <w:cols w:equalWidth="0" w:num="1">
            <w:col w:w="9279"/>
          </w:cols>
          <w:pgMar w:left="1180" w:top="142" w:right="1440" w:bottom="497" w:gutter="0" w:footer="0" w:header="0"/>
        </w:sectPr>
      </w:pPr>
    </w:p>
    <w:bookmarkStart w:id="86" w:name="page87"/>
    <w:bookmarkEnd w:id="86"/>
    <w:p>
      <w:pPr>
        <w:jc w:val="center"/>
        <w:ind w:right="1879"/>
        <w:spacing w:after="0"/>
        <w:rPr>
          <w:sz w:val="20"/>
          <w:szCs w:val="20"/>
          <w:color w:val="auto"/>
        </w:rPr>
      </w:pPr>
      <w:r>
        <w:rPr>
          <w:rFonts w:ascii="Courier New" w:cs="Courier New" w:eastAsia="Courier New" w:hAnsi="Courier New"/>
          <w:sz w:val="17"/>
          <w:szCs w:val="17"/>
          <w:color w:val="auto"/>
        </w:rPr>
        <w:t>AMENDED AND RESTATED</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DECLARATION OF TRUST</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CENDANT CAPITAL II</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DATE ]</w:t>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AMENDED AND RESTATED DECLARATION OF TRUST (the "Declaration")</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dated and effective as of [ ] by the Trustees (as defined herein), the Sponsor (as defined herein) and by the Holders (as defined herein), from time to time, of the securities representing undivided beneficial interests in the assets of the Trust to be issued pursuant to this Declaration;</w:t>
      </w:r>
    </w:p>
    <w:p>
      <w:pPr>
        <w:spacing w:after="0" w:line="200" w:lineRule="exact"/>
        <w:rPr>
          <w:sz w:val="20"/>
          <w:szCs w:val="20"/>
          <w:color w:val="auto"/>
        </w:rPr>
      </w:pPr>
    </w:p>
    <w:p>
      <w:pPr>
        <w:ind w:left="940"/>
        <w:spacing w:after="0"/>
        <w:tabs>
          <w:tab w:leader="none" w:pos="2260" w:val="left"/>
          <w:tab w:leader="none" w:pos="6580" w:val="left"/>
        </w:tabs>
        <w:rPr>
          <w:sz w:val="20"/>
          <w:szCs w:val="20"/>
          <w:color w:val="auto"/>
        </w:rPr>
      </w:pPr>
      <w:r>
        <w:rPr>
          <w:rFonts w:ascii="Courier New" w:cs="Courier New" w:eastAsia="Courier New" w:hAnsi="Courier New"/>
          <w:sz w:val="17"/>
          <w:szCs w:val="17"/>
          <w:color w:val="auto"/>
        </w:rPr>
        <w:t>WHEREAS,[</w:t>
      </w:r>
      <w:r>
        <w:rPr>
          <w:sz w:val="20"/>
          <w:szCs w:val="20"/>
          <w:color w:val="auto"/>
        </w:rPr>
        <w:tab/>
      </w:r>
      <w:r>
        <w:rPr>
          <w:rFonts w:ascii="Courier New" w:cs="Courier New" w:eastAsia="Courier New" w:hAnsi="Courier New"/>
          <w:sz w:val="17"/>
          <w:szCs w:val="17"/>
          <w:color w:val="auto"/>
        </w:rPr>
        <w:t>] (the "Original Delaware Trustee"), [</w:t>
      </w:r>
      <w:r>
        <w:rPr>
          <w:sz w:val="20"/>
          <w:szCs w:val="20"/>
          <w:color w:val="auto"/>
        </w:rPr>
        <w:tab/>
      </w:r>
      <w:r>
        <w:rPr>
          <w:rFonts w:ascii="Courier New" w:cs="Courier New" w:eastAsia="Courier New" w:hAnsi="Courier New"/>
          <w:sz w:val="17"/>
          <w:szCs w:val="17"/>
          <w:color w:val="auto"/>
        </w:rPr>
        <w:t>], 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trustees,</w:t>
            </w:r>
          </w:p>
        </w:tc>
        <w:tc>
          <w:tcPr>
            <w:tcW w:w="53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and the Sponsor established Cendant Capital II (the</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"Trust"), a</w:t>
            </w:r>
          </w:p>
        </w:tc>
      </w:tr>
      <w:tr>
        <w:trPr>
          <w:trHeight w:val="198"/>
        </w:trPr>
        <w:tc>
          <w:tcPr>
            <w:tcW w:w="1200" w:type="dxa"/>
            <w:vAlign w:val="bottom"/>
            <w:gridSpan w:val="2"/>
          </w:tcPr>
          <w:p>
            <w:pPr>
              <w:spacing w:after="0"/>
              <w:rPr>
                <w:sz w:val="20"/>
                <w:szCs w:val="20"/>
                <w:color w:val="auto"/>
              </w:rPr>
            </w:pPr>
            <w:r>
              <w:rPr>
                <w:rFonts w:ascii="Courier New" w:cs="Courier New" w:eastAsia="Courier New" w:hAnsi="Courier New"/>
                <w:sz w:val="17"/>
                <w:szCs w:val="17"/>
                <w:color w:val="auto"/>
              </w:rPr>
              <w:t>trust under</w:t>
            </w:r>
          </w:p>
        </w:tc>
        <w:tc>
          <w:tcPr>
            <w:tcW w:w="44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Business Trust Act (as defined herein)</w:t>
            </w:r>
          </w:p>
        </w:tc>
        <w:tc>
          <w:tcPr>
            <w:tcW w:w="2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pursuant to a</w:t>
            </w:r>
          </w:p>
        </w:tc>
      </w:tr>
      <w:tr>
        <w:trPr>
          <w:trHeight w:val="198"/>
        </w:trPr>
        <w:tc>
          <w:tcPr>
            <w:tcW w:w="1200" w:type="dxa"/>
            <w:vAlign w:val="bottom"/>
            <w:gridSpan w:val="2"/>
          </w:tcPr>
          <w:p>
            <w:pPr>
              <w:spacing w:after="0"/>
              <w:rPr>
                <w:sz w:val="20"/>
                <w:szCs w:val="20"/>
                <w:color w:val="auto"/>
              </w:rPr>
            </w:pPr>
            <w:r>
              <w:rPr>
                <w:rFonts w:ascii="Courier New" w:cs="Courier New" w:eastAsia="Courier New" w:hAnsi="Courier New"/>
                <w:sz w:val="17"/>
                <w:szCs w:val="17"/>
                <w:color w:val="auto"/>
              </w:rPr>
              <w:t>Declaration</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of Trust dated</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as of [DATE] (the "Original</w:t>
            </w:r>
          </w:p>
        </w:tc>
        <w:tc>
          <w:tcPr>
            <w:tcW w:w="2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Declaration") and a</w:t>
            </w:r>
          </w:p>
        </w:tc>
      </w:tr>
      <w:tr>
        <w:trPr>
          <w:trHeight w:val="198"/>
        </w:trPr>
        <w:tc>
          <w:tcPr>
            <w:tcW w:w="1200" w:type="dxa"/>
            <w:vAlign w:val="bottom"/>
            <w:gridSpan w:val="2"/>
          </w:tcPr>
          <w:p>
            <w:pPr>
              <w:spacing w:after="0"/>
              <w:rPr>
                <w:sz w:val="20"/>
                <w:szCs w:val="20"/>
                <w:color w:val="auto"/>
              </w:rPr>
            </w:pPr>
            <w:r>
              <w:rPr>
                <w:rFonts w:ascii="Courier New" w:cs="Courier New" w:eastAsia="Courier New" w:hAnsi="Courier New"/>
                <w:sz w:val="17"/>
                <w:szCs w:val="17"/>
                <w:color w:val="auto"/>
              </w:rPr>
              <w:t>Certificate</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of Trust filed</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with the Secretary of State</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State of</w:t>
            </w:r>
          </w:p>
        </w:tc>
      </w:tr>
      <w:tr>
        <w:trPr>
          <w:trHeight w:val="198"/>
        </w:trPr>
        <w:tc>
          <w:tcPr>
            <w:tcW w:w="1200" w:type="dxa"/>
            <w:vAlign w:val="bottom"/>
            <w:gridSpan w:val="2"/>
          </w:tcPr>
          <w:p>
            <w:pPr>
              <w:spacing w:after="0"/>
              <w:rPr>
                <w:sz w:val="20"/>
                <w:szCs w:val="20"/>
                <w:color w:val="auto"/>
              </w:rPr>
            </w:pPr>
            <w:r>
              <w:rPr>
                <w:rFonts w:ascii="Courier New" w:cs="Courier New" w:eastAsia="Courier New" w:hAnsi="Courier New"/>
                <w:sz w:val="17"/>
                <w:szCs w:val="17"/>
                <w:color w:val="auto"/>
              </w:rPr>
              <w:t>Delaware on</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[DATE] for the</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sole purpose of issuing and</w:t>
            </w:r>
          </w:p>
        </w:tc>
        <w:tc>
          <w:tcPr>
            <w:tcW w:w="2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selling certain</w:t>
            </w:r>
          </w:p>
        </w:tc>
      </w:tr>
      <w:tr>
        <w:trPr>
          <w:trHeight w:val="198"/>
        </w:trPr>
        <w:tc>
          <w:tcPr>
            <w:tcW w:w="5620" w:type="dxa"/>
            <w:vAlign w:val="bottom"/>
            <w:gridSpan w:val="4"/>
          </w:tcPr>
          <w:p>
            <w:pPr>
              <w:spacing w:after="0"/>
              <w:rPr>
                <w:sz w:val="20"/>
                <w:szCs w:val="20"/>
                <w:color w:val="auto"/>
              </w:rPr>
            </w:pPr>
            <w:r>
              <w:rPr>
                <w:rFonts w:ascii="Courier New" w:cs="Courier New" w:eastAsia="Courier New" w:hAnsi="Courier New"/>
                <w:sz w:val="17"/>
                <w:szCs w:val="17"/>
                <w:color w:val="auto"/>
              </w:rPr>
              <w:t>securities representing undivided beneficial interests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in the</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w w:val="98"/>
              </w:rPr>
              <w:t>assets of the</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Trust and</w:t>
            </w:r>
          </w:p>
        </w:tc>
        <w:tc>
          <w:tcPr>
            <w:tcW w:w="674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investing the proceeds thereof in certain Debentures of the</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Debenture</w:t>
            </w:r>
          </w:p>
        </w:tc>
        <w:tc>
          <w:tcPr>
            <w:tcW w:w="46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Issuer (as defined herein);</w:t>
            </w: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3" w:lineRule="exact"/>
        <w:rPr>
          <w:sz w:val="20"/>
          <w:szCs w:val="20"/>
          <w:color w:val="auto"/>
        </w:rPr>
      </w:pPr>
    </w:p>
    <w:p>
      <w:pPr>
        <w:ind w:right="2799" w:firstLine="926"/>
        <w:spacing w:after="0" w:line="247" w:lineRule="auto"/>
        <w:rPr>
          <w:sz w:val="20"/>
          <w:szCs w:val="20"/>
          <w:color w:val="auto"/>
        </w:rPr>
      </w:pPr>
      <w:r>
        <w:rPr>
          <w:rFonts w:ascii="Courier New" w:cs="Courier New" w:eastAsia="Courier New" w:hAnsi="Courier New"/>
          <w:sz w:val="17"/>
          <w:szCs w:val="17"/>
          <w:color w:val="auto"/>
        </w:rPr>
        <w:t>WHEREAS, as of the date hereof, no interests in the Trust have been issued;</w:t>
      </w:r>
    </w:p>
    <w:p>
      <w:pPr>
        <w:spacing w:after="0" w:line="1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WHEREAS, all of the Trustees and the Sponsor, by this Declaration, amend and restate each and every term and provision of the Original Declaration; and</w:t>
      </w:r>
    </w:p>
    <w:p>
      <w:pPr>
        <w:spacing w:after="0" w:line="200"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NOW, THEREFORE, it being the intention of the parties hereto to continue the Trust as a business trust under the Business Trust Act and that this Declaration constitute the governing instrument of such business trust, the Trustees declare that all assets contributed to the Trust will be held in trust for the benefit of the Trust and Holders, from time to time, of the securities representing undivided beneficial interests in the assets of the Trust issued hereunder, subject to the provisions of this Declaration.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INTERPRETATION AND DEFINITIONS</w:t>
      </w:r>
    </w:p>
    <w:p>
      <w:pPr>
        <w:spacing w:after="0" w:line="2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SECTION 2.1</w:t>
      </w:r>
      <w:r>
        <w:rPr>
          <w:sz w:val="20"/>
          <w:szCs w:val="20"/>
          <w:color w:val="auto"/>
        </w:rPr>
        <w:tab/>
      </w:r>
      <w:r>
        <w:rPr>
          <w:rFonts w:ascii="Courier New" w:cs="Courier New" w:eastAsia="Courier New" w:hAnsi="Courier New"/>
          <w:sz w:val="17"/>
          <w:szCs w:val="17"/>
          <w:color w:val="auto"/>
        </w:rPr>
        <w:t>DEFINITIONS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Unless the context otherwise requires:</w:t>
      </w:r>
    </w:p>
    <w:p>
      <w:pPr>
        <w:spacing w:after="0" w:line="203" w:lineRule="exact"/>
        <w:rPr>
          <w:sz w:val="20"/>
          <w:szCs w:val="20"/>
          <w:color w:val="auto"/>
        </w:rPr>
      </w:pPr>
    </w:p>
    <w:p>
      <w:pPr>
        <w:ind w:right="2499" w:firstLine="935"/>
        <w:spacing w:after="0" w:line="246" w:lineRule="auto"/>
        <w:tabs>
          <w:tab w:leader="none" w:pos="1338"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in this Declaration but not defined in the preamble above have the respective meanings assigned to them in this Section 1.1;</w:t>
      </w:r>
    </w:p>
    <w:p>
      <w:pPr>
        <w:spacing w:after="0" w:line="199" w:lineRule="exact"/>
        <w:rPr>
          <w:rFonts w:ascii="Courier New" w:cs="Courier New" w:eastAsia="Courier New" w:hAnsi="Courier New"/>
          <w:sz w:val="17"/>
          <w:szCs w:val="17"/>
          <w:color w:val="auto"/>
        </w:rPr>
      </w:pPr>
    </w:p>
    <w:p>
      <w:pPr>
        <w:ind w:right="2999" w:firstLine="935"/>
        <w:spacing w:after="0" w:line="247" w:lineRule="auto"/>
        <w:tabs>
          <w:tab w:leader="none" w:pos="1338"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anywhere in this Declaration has the same meaning throughout;</w:t>
      </w:r>
    </w:p>
    <w:p>
      <w:pPr>
        <w:spacing w:after="0" w:line="197" w:lineRule="exact"/>
        <w:rPr>
          <w:rFonts w:ascii="Courier New" w:cs="Courier New" w:eastAsia="Courier New" w:hAnsi="Courier New"/>
          <w:sz w:val="17"/>
          <w:szCs w:val="17"/>
          <w:color w:val="auto"/>
        </w:rPr>
      </w:pPr>
    </w:p>
    <w:p>
      <w:pPr>
        <w:ind w:right="2399" w:firstLine="935"/>
        <w:spacing w:after="0" w:line="247" w:lineRule="auto"/>
        <w:tabs>
          <w:tab w:leader="none" w:pos="1338"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to "the Declaration" or "this Declaration" are to this Declaration as modified, supplemented or amended from time to time;</w:t>
      </w:r>
    </w:p>
    <w:p>
      <w:pPr>
        <w:spacing w:after="0" w:line="197" w:lineRule="exact"/>
        <w:rPr>
          <w:rFonts w:ascii="Courier New" w:cs="Courier New" w:eastAsia="Courier New" w:hAnsi="Courier New"/>
          <w:sz w:val="17"/>
          <w:szCs w:val="17"/>
          <w:color w:val="auto"/>
        </w:rPr>
      </w:pPr>
    </w:p>
    <w:p>
      <w:pPr>
        <w:jc w:val="both"/>
        <w:ind w:right="2699" w:firstLine="935"/>
        <w:spacing w:after="0" w:line="246" w:lineRule="auto"/>
        <w:tabs>
          <w:tab w:leader="none" w:pos="1338"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in this Declaration to Articles and Sections and Annexes and Exhibits are to Articles and Sections of and Annexes and Exhibits to this Declaration unless otherwise specified;</w:t>
      </w:r>
    </w:p>
    <w:p>
      <w:pPr>
        <w:spacing w:after="0" w:line="1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in the Trust Indenture Act has the same meaning when used in this Declaration unless otherwise defined in this Declaration or unless the context otherwise requires; and</w:t>
      </w:r>
    </w:p>
    <w:p>
      <w:pPr>
        <w:spacing w:after="0" w:line="199" w:lineRule="exact"/>
        <w:rPr>
          <w:rFonts w:ascii="Courier New" w:cs="Courier New" w:eastAsia="Courier New" w:hAnsi="Courier New"/>
          <w:sz w:val="17"/>
          <w:szCs w:val="17"/>
          <w:color w:val="auto"/>
        </w:rPr>
      </w:pPr>
    </w:p>
    <w:p>
      <w:pPr>
        <w:ind w:left="1340" w:hanging="405"/>
        <w:spacing w:after="0"/>
        <w:tabs>
          <w:tab w:leader="none" w:pos="134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the singular includes the plural and vice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versa.</w:t>
      </w:r>
    </w:p>
    <w:p>
      <w:pPr>
        <w:spacing w:after="0" w:line="5"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"Affiliate" has the same meaning as given to that term in Rule 405 of the Securities Act or any successor rule thereunder.</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"Agent" means any Paying Agent.</w:t>
      </w:r>
    </w:p>
    <w:p>
      <w:pPr>
        <w:spacing w:after="0" w:line="20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"Applicable Ownership Interest" has the meaning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Annex I hereto.</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"Applicable Principal Amount" has the meaning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Annex I hereto.</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"Authorized Newspaper" means a daily newspaper, in the English language, customarily published on each day that is a Business Day in The City of New York, whether or not published on days that are Legal Holidays, and of general circulation in The City of New York. The</w:t>
      </w:r>
    </w:p>
    <w:p>
      <w:pPr>
        <w:sectPr>
          <w:pgSz w:w="11900" w:h="16838" w:orient="portrait"/>
          <w:cols w:equalWidth="0" w:num="1">
            <w:col w:w="10119"/>
          </w:cols>
          <w:pgMar w:left="340" w:top="340" w:right="1440" w:bottom="0" w:gutter="0" w:footer="0" w:header="0"/>
        </w:sectPr>
      </w:pPr>
    </w:p>
    <w:bookmarkStart w:id="87" w:name="page88"/>
    <w:bookmarkEnd w:id="87"/>
    <w:p>
      <w:pPr>
        <w:ind w:right="2899"/>
        <w:spacing w:after="0" w:line="247" w:lineRule="auto"/>
        <w:rPr>
          <w:sz w:val="20"/>
          <w:szCs w:val="20"/>
          <w:color w:val="auto"/>
        </w:rPr>
      </w:pPr>
      <w:r>
        <w:rPr>
          <w:rFonts w:ascii="Courier New" w:cs="Courier New" w:eastAsia="Courier New" w:hAnsi="Courier New"/>
          <w:sz w:val="17"/>
          <w:szCs w:val="17"/>
          <w:color w:val="auto"/>
        </w:rPr>
        <w:t>Authorized Newspaper for the Purposes of the Reset Spread Announcement Date, is currently anticipated to be The Wall Street Journal.</w:t>
      </w:r>
    </w:p>
    <w:p>
      <w:pPr>
        <w:spacing w:after="0" w:line="198"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"Authorized Officer" of a Person means any Person that is authorized to bind such Person.</w:t>
      </w:r>
    </w:p>
    <w:p>
      <w:pPr>
        <w:spacing w:after="0" w:line="198"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"Book Entry Interest" means a beneficial interest in a Global Certificate, ownership and transfers of which shall be maintained and made through book entries by a Clearing Agency as described in Section 9.4.</w:t>
      </w:r>
    </w:p>
    <w:p>
      <w:pPr>
        <w:spacing w:after="0" w:line="200" w:lineRule="exact"/>
        <w:rPr>
          <w:sz w:val="20"/>
          <w:szCs w:val="20"/>
          <w:color w:val="auto"/>
        </w:rPr>
      </w:pPr>
    </w:p>
    <w:p>
      <w:pPr>
        <w:jc w:val="both"/>
        <w:ind w:right="2499" w:firstLine="1853"/>
        <w:spacing w:after="0" w:line="246" w:lineRule="auto"/>
        <w:rPr>
          <w:sz w:val="20"/>
          <w:szCs w:val="20"/>
          <w:color w:val="auto"/>
        </w:rPr>
      </w:pPr>
      <w:r>
        <w:rPr>
          <w:rFonts w:ascii="Courier New" w:cs="Courier New" w:eastAsia="Courier New" w:hAnsi="Courier New"/>
          <w:sz w:val="17"/>
          <w:szCs w:val="17"/>
          <w:color w:val="auto"/>
        </w:rPr>
        <w:t>"Business Day" means any day other than Saturday, Sunday or any day on which banking institutions in New York City, in the State of New York, are permitted or required by any applicable law to close.</w:t>
      </w:r>
    </w:p>
    <w:p>
      <w:pPr>
        <w:spacing w:after="0" w:line="200"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"Business Trust Act" means Chapter 38 of Title 12 of the Delaware Code, 12 Del. Code ss. 3801 et seq., as it may be amended from time to time, or any successor legislation.</w:t>
      </w:r>
    </w:p>
    <w:p>
      <w:pPr>
        <w:spacing w:after="0" w:line="200" w:lineRule="exact"/>
        <w:rPr>
          <w:sz w:val="20"/>
          <w:szCs w:val="20"/>
          <w:color w:val="auto"/>
        </w:rPr>
      </w:pPr>
    </w:p>
    <w:p>
      <w:pPr>
        <w:ind w:right="2699" w:firstLine="1853"/>
        <w:spacing w:after="0" w:line="247" w:lineRule="auto"/>
        <w:rPr>
          <w:sz w:val="20"/>
          <w:szCs w:val="20"/>
          <w:color w:val="auto"/>
        </w:rPr>
      </w:pPr>
      <w:r>
        <w:rPr>
          <w:rFonts w:ascii="Courier New" w:cs="Courier New" w:eastAsia="Courier New" w:hAnsi="Courier New"/>
          <w:sz w:val="17"/>
          <w:szCs w:val="17"/>
          <w:color w:val="auto"/>
        </w:rPr>
        <w:t>"Certificate" means a Common Security Certificate or a Preferred Security Certificate.</w:t>
      </w:r>
    </w:p>
    <w:p>
      <w:pPr>
        <w:spacing w:after="0" w:line="198" w:lineRule="exact"/>
        <w:rPr>
          <w:sz w:val="20"/>
          <w:szCs w:val="20"/>
          <w:color w:val="auto"/>
        </w:rPr>
      </w:pPr>
    </w:p>
    <w:p>
      <w:pPr>
        <w:ind w:right="2599" w:firstLine="1853"/>
        <w:spacing w:after="0" w:line="246" w:lineRule="auto"/>
        <w:rPr>
          <w:sz w:val="20"/>
          <w:szCs w:val="20"/>
          <w:color w:val="auto"/>
        </w:rPr>
      </w:pPr>
      <w:r>
        <w:rPr>
          <w:rFonts w:ascii="Courier New" w:cs="Courier New" w:eastAsia="Courier New" w:hAnsi="Courier New"/>
          <w:sz w:val="17"/>
          <w:szCs w:val="17"/>
          <w:color w:val="auto"/>
        </w:rPr>
        <w:t>"Clearing Agency" means an organization registered as a "Clearing Agency" pursuant to Section 17A of the Exchange Act that is acting as depositary for the Preferred Securities and in whose name or in the name of a nominee of that organization shall be registered a Global Certificate and which shall undertake to effect book entry transfers and pledges of the Preferred Securities.</w:t>
      </w:r>
    </w:p>
    <w:p>
      <w:pPr>
        <w:spacing w:after="0" w:line="202" w:lineRule="exact"/>
        <w:rPr>
          <w:sz w:val="20"/>
          <w:szCs w:val="20"/>
          <w:color w:val="auto"/>
        </w:rPr>
      </w:pPr>
    </w:p>
    <w:p>
      <w:pPr>
        <w:ind w:right="2799" w:firstLine="1853"/>
        <w:spacing w:after="0" w:line="246" w:lineRule="auto"/>
        <w:rPr>
          <w:sz w:val="20"/>
          <w:szCs w:val="20"/>
          <w:color w:val="auto"/>
        </w:rPr>
      </w:pPr>
      <w:r>
        <w:rPr>
          <w:rFonts w:ascii="Courier New" w:cs="Courier New" w:eastAsia="Courier New" w:hAnsi="Courier New"/>
          <w:sz w:val="17"/>
          <w:szCs w:val="17"/>
          <w:color w:val="auto"/>
        </w:rPr>
        <w:t>"Clearing Agency Participant" means a broker, dealer, bank, other financial institution or other Person for whom from time to time the Clearing Agency effects book entry transfers and pledges of securities deposited with the Clearing Agency.</w:t>
      </w:r>
    </w:p>
    <w:p>
      <w:pPr>
        <w:spacing w:after="0" w:line="200"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"Closing Date" means the "Closing Time" and each "Date of Delivery" under the Underwriting Agreement.</w:t>
      </w:r>
    </w:p>
    <w:p>
      <w:pPr>
        <w:spacing w:after="0" w:line="198" w:lineRule="exact"/>
        <w:rPr>
          <w:sz w:val="20"/>
          <w:szCs w:val="20"/>
          <w:color w:val="auto"/>
        </w:rPr>
      </w:pPr>
    </w:p>
    <w:p>
      <w:pPr>
        <w:ind w:right="3119" w:firstLine="1853"/>
        <w:spacing w:after="0" w:line="247" w:lineRule="auto"/>
        <w:rPr>
          <w:sz w:val="20"/>
          <w:szCs w:val="20"/>
          <w:color w:val="auto"/>
        </w:rPr>
      </w:pPr>
      <w:r>
        <w:rPr>
          <w:rFonts w:ascii="Courier New" w:cs="Courier New" w:eastAsia="Courier New" w:hAnsi="Courier New"/>
          <w:sz w:val="17"/>
          <w:szCs w:val="17"/>
          <w:color w:val="auto"/>
        </w:rPr>
        <w:t>"Code" means the Internal Revenue Code of 1986, as amended from time to time, or any successor legislation.</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"Commission" means the Securities and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"Common Security" has the meaning specified in Section 7.1.</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"Common Securities Guarantee" means the guarantee</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agreement to be dated as of [ ] of the Sponsor in respect of the Common Securities.</w:t>
      </w:r>
    </w:p>
    <w:p>
      <w:pPr>
        <w:spacing w:after="0" w:line="198" w:lineRule="exact"/>
        <w:rPr>
          <w:sz w:val="20"/>
          <w:szCs w:val="20"/>
          <w:color w:val="auto"/>
        </w:rPr>
      </w:pPr>
    </w:p>
    <w:p>
      <w:pPr>
        <w:ind w:right="3219" w:firstLine="1853"/>
        <w:spacing w:after="0" w:line="246" w:lineRule="auto"/>
        <w:rPr>
          <w:sz w:val="20"/>
          <w:szCs w:val="20"/>
          <w:color w:val="auto"/>
        </w:rPr>
      </w:pPr>
      <w:r>
        <w:rPr>
          <w:rFonts w:ascii="Courier New" w:cs="Courier New" w:eastAsia="Courier New" w:hAnsi="Courier New"/>
          <w:sz w:val="17"/>
          <w:szCs w:val="17"/>
          <w:color w:val="auto"/>
        </w:rPr>
        <w:t>"Common Security Certificate" means a definitive certificate in fully registered form representing a Common Security substantially in the form of Exhibit A-2.</w:t>
      </w:r>
    </w:p>
    <w:p>
      <w:pPr>
        <w:spacing w:after="0" w:line="200"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"Company Indemnified Person" means (a) any Regular Trustee; (b) any Affiliate of any Regular Trustee; (c) any officers, directors, shareholders, members, partners, employees, representatives or agents of any Regular Trustee; or (d) any officer, employee or agent of the Trust or its Affiliates.</w:t>
      </w:r>
    </w:p>
    <w:p>
      <w:pPr>
        <w:spacing w:after="0" w:line="201"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"Corporate Trust Office" means the office of the Institutional Trustee at which the corporate trust business of the Institutional Trustee shall, at any particular time, be principally administered, which office at the date of execution of this Declaration is located at</w:t>
      </w:r>
    </w:p>
    <w:p>
      <w:pPr>
        <w:spacing w:after="0" w:line="201"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"Covered Person" means: (a) any officer, director, shareholder, partner, member, representative, employee or agent of (i) the Trust or (ii) the Trust's Affiliates; and (b) any Holder of Securities.</w:t>
      </w:r>
    </w:p>
    <w:p>
      <w:pPr>
        <w:spacing w:after="0" w:line="200"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"Debenture Issuer" means Cendant Corporation, a Delaware corporation, in its capacity as issuer of the Debentures under the Indenture.</w:t>
      </w:r>
    </w:p>
    <w:p>
      <w:pPr>
        <w:spacing w:after="0" w:line="200" w:lineRule="exact"/>
        <w:rPr>
          <w:sz w:val="20"/>
          <w:szCs w:val="20"/>
          <w:color w:val="auto"/>
        </w:rPr>
      </w:pPr>
    </w:p>
    <w:p>
      <w:pPr>
        <w:ind w:right="2599" w:firstLine="1853"/>
        <w:spacing w:after="0" w:line="246" w:lineRule="auto"/>
        <w:rPr>
          <w:sz w:val="20"/>
          <w:szCs w:val="20"/>
          <w:color w:val="auto"/>
        </w:rPr>
      </w:pPr>
      <w:r>
        <w:rPr>
          <w:rFonts w:ascii="Courier New" w:cs="Courier New" w:eastAsia="Courier New" w:hAnsi="Courier New"/>
          <w:sz w:val="17"/>
          <w:szCs w:val="17"/>
          <w:color w:val="auto"/>
        </w:rPr>
        <w:t>"Debenture Trustee" means [ ], as trustee under the Indenture until a successor is appointed thereunder, and thereafter means such successor trustee.</w:t>
      </w:r>
    </w:p>
    <w:p>
      <w:pPr>
        <w:spacing w:after="0" w:line="200" w:lineRule="exact"/>
        <w:rPr>
          <w:sz w:val="20"/>
          <w:szCs w:val="20"/>
          <w:color w:val="auto"/>
        </w:rPr>
      </w:pPr>
    </w:p>
    <w:p>
      <w:pPr>
        <w:ind w:right="2899" w:firstLine="1853"/>
        <w:spacing w:after="0" w:line="246" w:lineRule="auto"/>
        <w:rPr>
          <w:sz w:val="20"/>
          <w:szCs w:val="20"/>
          <w:color w:val="auto"/>
        </w:rPr>
      </w:pPr>
      <w:r>
        <w:rPr>
          <w:rFonts w:ascii="Courier New" w:cs="Courier New" w:eastAsia="Courier New" w:hAnsi="Courier New"/>
          <w:sz w:val="17"/>
          <w:szCs w:val="17"/>
          <w:color w:val="auto"/>
        </w:rPr>
        <w:t>"Debentures" means the series of ____% Subordinated Debentures to be issued by the Debenture Issuer under the Indenture, a specimen certificate for such series of Debentures being Exhibit B.</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"Debenture Repayment Price" means, with respect to any</w:t>
      </w:r>
    </w:p>
    <w:p>
      <w:pPr>
        <w:spacing w:after="0" w:line="5"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7"/>
          <w:szCs w:val="17"/>
          <w:color w:val="auto"/>
        </w:rPr>
        <w:t>Debentures put to the Sponsor on [</w:t>
      </w:r>
      <w:r>
        <w:rPr>
          <w:sz w:val="20"/>
          <w:szCs w:val="20"/>
          <w:color w:val="auto"/>
        </w:rPr>
        <w:tab/>
      </w:r>
      <w:r>
        <w:rPr>
          <w:rFonts w:ascii="Courier New" w:cs="Courier New" w:eastAsia="Courier New" w:hAnsi="Courier New"/>
          <w:sz w:val="17"/>
          <w:szCs w:val="17"/>
          <w:color w:val="auto"/>
        </w:rPr>
        <w:t>], an amount per Debenture equal to</w:t>
      </w:r>
    </w:p>
    <w:p>
      <w:pPr>
        <w:sectPr>
          <w:pgSz w:w="11900" w:h="16838" w:orient="portrait"/>
          <w:cols w:equalWidth="0" w:num="1">
            <w:col w:w="10119"/>
          </w:cols>
          <w:pgMar w:left="340" w:top="142" w:right="1440" w:bottom="0" w:gutter="0" w:footer="0" w:header="0"/>
        </w:sectPr>
      </w:pPr>
    </w:p>
    <w:bookmarkStart w:id="88" w:name="page89"/>
    <w:bookmarkEnd w:id="88"/>
    <w:p>
      <w:pPr>
        <w:ind w:right="2399"/>
        <w:spacing w:after="0" w:line="246" w:lineRule="auto"/>
        <w:rPr>
          <w:sz w:val="20"/>
          <w:szCs w:val="20"/>
          <w:color w:val="auto"/>
        </w:rPr>
      </w:pPr>
      <w:r>
        <w:rPr>
          <w:rFonts w:ascii="Courier New" w:cs="Courier New" w:eastAsia="Courier New" w:hAnsi="Courier New"/>
          <w:sz w:val="17"/>
          <w:szCs w:val="17"/>
          <w:color w:val="auto"/>
        </w:rPr>
        <w:t>$[ ], plus accumulated and unpaid interest (including deferred interest, if any).</w:t>
      </w:r>
    </w:p>
    <w:p>
      <w:pPr>
        <w:spacing w:after="0" w:line="1" w:lineRule="exact"/>
        <w:rPr>
          <w:sz w:val="20"/>
          <w:szCs w:val="20"/>
          <w:color w:val="auto"/>
        </w:rPr>
      </w:pPr>
    </w:p>
    <w:p>
      <w:pPr>
        <w:ind w:right="2899" w:firstLine="1853"/>
        <w:spacing w:after="0" w:line="247" w:lineRule="auto"/>
        <w:rPr>
          <w:sz w:val="20"/>
          <w:szCs w:val="20"/>
          <w:color w:val="auto"/>
        </w:rPr>
      </w:pPr>
      <w:r>
        <w:rPr>
          <w:rFonts w:ascii="Courier New" w:cs="Courier New" w:eastAsia="Courier New" w:hAnsi="Courier New"/>
          <w:sz w:val="17"/>
          <w:szCs w:val="17"/>
          <w:color w:val="auto"/>
        </w:rPr>
        <w:t>"Definitive Preferred Security Certificates" has the meaning set forth in Section 9.4.</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"Delaware Trustee"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w:t>
      </w:r>
    </w:p>
    <w:p>
      <w:pPr>
        <w:spacing w:after="0" w:line="203"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7"/>
          <w:szCs w:val="17"/>
          <w:color w:val="auto"/>
        </w:rPr>
        <w:t>"Direction" by a Person means a written direction signed:</w:t>
      </w:r>
    </w:p>
    <w:p>
      <w:pPr>
        <w:spacing w:after="0" w:line="203" w:lineRule="exact"/>
        <w:rPr>
          <w:sz w:val="20"/>
          <w:szCs w:val="20"/>
          <w:color w:val="auto"/>
        </w:rPr>
      </w:pPr>
    </w:p>
    <w:p>
      <w:pPr>
        <w:ind w:left="1960"/>
        <w:spacing w:after="0"/>
        <w:tabs>
          <w:tab w:leader="none" w:pos="2460" w:val="left"/>
        </w:tabs>
        <w:rPr>
          <w:sz w:val="20"/>
          <w:szCs w:val="20"/>
          <w:color w:val="auto"/>
        </w:rPr>
      </w:pPr>
      <w:r>
        <w:rPr>
          <w:rFonts w:ascii="Courier New" w:cs="Courier New" w:eastAsia="Courier New" w:hAnsi="Courier New"/>
          <w:sz w:val="17"/>
          <w:szCs w:val="17"/>
          <w:color w:val="auto"/>
        </w:rPr>
        <w:t>(a)</w:t>
        <w:tab/>
        <w:t>if the Person is a natural person, by that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w:t>
      </w:r>
    </w:p>
    <w:p>
      <w:pPr>
        <w:spacing w:after="0" w:line="5" w:lineRule="exact"/>
        <w:rPr>
          <w:sz w:val="20"/>
          <w:szCs w:val="20"/>
          <w:color w:val="auto"/>
        </w:rPr>
      </w:pPr>
    </w:p>
    <w:p>
      <w:pPr>
        <w:ind w:right="2399" w:firstLine="1965"/>
        <w:spacing w:after="0" w:line="247" w:lineRule="auto"/>
        <w:tabs>
          <w:tab w:leader="none" w:pos="2368"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any other case, in the name of such Person by one or more Authorized Officers of that Person.</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"Direct Action"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3.8(e).</w:t>
      </w:r>
    </w:p>
    <w:p>
      <w:pPr>
        <w:spacing w:after="0" w:line="203"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"Distribution" means a distribution payable to Holders of Securities in accordance with Section 6.1.</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"DTC" means The Depository Trust Company, the initial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Clearing Agency.</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"Event of Default" in respect of the Securities means an Event of Default (as defined in the Indenture) has occurred and is continuing in respect of the Debentures.</w:t>
      </w:r>
    </w:p>
    <w:p>
      <w:pPr>
        <w:spacing w:after="0" w:line="200"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"Exchange Act" means the Securities Exchange Act of 1934, as amended from time to time, or any successor legislation.</w:t>
      </w:r>
    </w:p>
    <w:p>
      <w:pPr>
        <w:spacing w:after="0" w:line="198"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"Failed Remarketing" has the meaning specified in Section 5.4(b) of the Purchase Contract Agreement.</w:t>
      </w:r>
    </w:p>
    <w:p>
      <w:pPr>
        <w:spacing w:after="0" w:line="198" w:lineRule="exact"/>
        <w:rPr>
          <w:sz w:val="20"/>
          <w:szCs w:val="20"/>
          <w:color w:val="auto"/>
        </w:rPr>
      </w:pPr>
    </w:p>
    <w:p>
      <w:pPr>
        <w:ind w:right="2499" w:firstLine="1853"/>
        <w:spacing w:after="0" w:line="247" w:lineRule="auto"/>
        <w:rPr>
          <w:sz w:val="20"/>
          <w:szCs w:val="20"/>
          <w:color w:val="auto"/>
        </w:rPr>
      </w:pPr>
      <w:r>
        <w:rPr>
          <w:rFonts w:ascii="Courier New" w:cs="Courier New" w:eastAsia="Courier New" w:hAnsi="Courier New"/>
          <w:sz w:val="17"/>
          <w:szCs w:val="17"/>
          <w:color w:val="auto"/>
        </w:rPr>
        <w:t>"Fiduciary Indemnified Person" has the meaning set forth in Section 10.4(b).</w:t>
      </w:r>
    </w:p>
    <w:p>
      <w:pPr>
        <w:spacing w:after="0" w:line="19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"Global Certificate"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9.4.</w:t>
      </w:r>
    </w:p>
    <w:p>
      <w:pPr>
        <w:spacing w:after="0" w:line="203" w:lineRule="exact"/>
        <w:rPr>
          <w:sz w:val="20"/>
          <w:szCs w:val="20"/>
          <w:color w:val="auto"/>
        </w:rPr>
      </w:pPr>
    </w:p>
    <w:p>
      <w:pPr>
        <w:ind w:right="2899" w:firstLine="1853"/>
        <w:spacing w:after="0" w:line="246" w:lineRule="auto"/>
        <w:rPr>
          <w:sz w:val="20"/>
          <w:szCs w:val="20"/>
          <w:color w:val="auto"/>
        </w:rPr>
      </w:pPr>
      <w:r>
        <w:rPr>
          <w:rFonts w:ascii="Courier New" w:cs="Courier New" w:eastAsia="Courier New" w:hAnsi="Courier New"/>
          <w:sz w:val="17"/>
          <w:szCs w:val="17"/>
          <w:color w:val="auto"/>
        </w:rPr>
        <w:t>"Holder" or "holder" means a Person in whose name a Certificate representing a Security is registered, such Person being a beneficial owner within the meaning of the Business Trust Act.</w:t>
      </w:r>
    </w:p>
    <w:p>
      <w:pPr>
        <w:spacing w:after="0" w:line="200" w:lineRule="exact"/>
        <w:rPr>
          <w:sz w:val="20"/>
          <w:szCs w:val="20"/>
          <w:color w:val="auto"/>
        </w:rPr>
      </w:pPr>
    </w:p>
    <w:p>
      <w:pPr>
        <w:ind w:right="2599" w:firstLine="1853"/>
        <w:spacing w:after="0" w:line="247" w:lineRule="auto"/>
        <w:rPr>
          <w:sz w:val="20"/>
          <w:szCs w:val="20"/>
          <w:color w:val="auto"/>
        </w:rPr>
      </w:pPr>
      <w:r>
        <w:rPr>
          <w:rFonts w:ascii="Courier New" w:cs="Courier New" w:eastAsia="Courier New" w:hAnsi="Courier New"/>
          <w:sz w:val="17"/>
          <w:szCs w:val="17"/>
          <w:color w:val="auto"/>
        </w:rPr>
        <w:t>"Indemnified Person" means a Company Indemnified Person or a Fiduciary Indemnified Person.</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"Indenture" means the Indenture dated as of [DATE], among the Debenture Issuer and the Debenture Trustee, and any indenture supplemental thereto pursuant to which the Debentures are to be issued.</w:t>
      </w:r>
    </w:p>
    <w:p>
      <w:pPr>
        <w:spacing w:after="0" w:line="200" w:lineRule="exact"/>
        <w:rPr>
          <w:sz w:val="20"/>
          <w:szCs w:val="20"/>
          <w:color w:val="auto"/>
        </w:rPr>
      </w:pPr>
    </w:p>
    <w:p>
      <w:pPr>
        <w:ind w:right="2799" w:firstLine="1853"/>
        <w:spacing w:after="0" w:line="247" w:lineRule="auto"/>
        <w:rPr>
          <w:sz w:val="20"/>
          <w:szCs w:val="20"/>
          <w:color w:val="auto"/>
        </w:rPr>
      </w:pPr>
      <w:r>
        <w:rPr>
          <w:rFonts w:ascii="Courier New" w:cs="Courier New" w:eastAsia="Courier New" w:hAnsi="Courier New"/>
          <w:sz w:val="17"/>
          <w:szCs w:val="17"/>
          <w:color w:val="auto"/>
        </w:rPr>
        <w:t>"Institutional Trustee" means the Trustee meeting the eligibility requirements set forth in Section 5.3.</w:t>
      </w:r>
    </w:p>
    <w:p>
      <w:pPr>
        <w:spacing w:after="0" w:line="19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"Institutional Trustee Account" has the meaning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Section 3.8(c).</w:t>
      </w:r>
    </w:p>
    <w:p>
      <w:pPr>
        <w:spacing w:after="0" w:line="203" w:lineRule="exact"/>
        <w:rPr>
          <w:sz w:val="20"/>
          <w:szCs w:val="20"/>
          <w:color w:val="auto"/>
        </w:rPr>
      </w:pPr>
    </w:p>
    <w:p>
      <w:pPr>
        <w:ind w:right="2999" w:firstLine="1853"/>
        <w:spacing w:after="0" w:line="247" w:lineRule="auto"/>
        <w:rPr>
          <w:sz w:val="20"/>
          <w:szCs w:val="20"/>
          <w:color w:val="auto"/>
        </w:rPr>
      </w:pPr>
      <w:r>
        <w:rPr>
          <w:rFonts w:ascii="Courier New" w:cs="Courier New" w:eastAsia="Courier New" w:hAnsi="Courier New"/>
          <w:sz w:val="17"/>
          <w:szCs w:val="17"/>
          <w:color w:val="auto"/>
        </w:rPr>
        <w:t>"Investment Company" means an investment company as defined in the Investment Company Act.</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"Investment Company Act" means the Investment Company Act of 1940, as amended from time to time, or any successor legislation.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"Investment Company Event"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Annex I hereto.</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"Legal Action"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3.6(g).</w:t>
      </w:r>
    </w:p>
    <w:p>
      <w:pPr>
        <w:spacing w:after="0" w:line="203"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"Majority in liquidation amount of the Securities" means, except as provided in the terms and conditions of the Preferred Securities set forth in Annex I hereto or by the Trust Indenture Act, Holder(s) of outstanding Securities voting together as a single class or, as the context may require, Holders of outstanding Preferred Securities or Holders of outstanding Common Securities voting separately as a class, who are the record owners of more than 50%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pacing w:after="0" w:line="204" w:lineRule="exact"/>
        <w:rPr>
          <w:sz w:val="20"/>
          <w:szCs w:val="20"/>
          <w:color w:val="auto"/>
        </w:rPr>
      </w:pPr>
    </w:p>
    <w:p>
      <w:pPr>
        <w:ind w:right="2799" w:firstLine="1853"/>
        <w:spacing w:after="0" w:line="247" w:lineRule="auto"/>
        <w:rPr>
          <w:sz w:val="20"/>
          <w:szCs w:val="20"/>
          <w:color w:val="auto"/>
        </w:rPr>
      </w:pPr>
      <w:r>
        <w:rPr>
          <w:rFonts w:ascii="Courier New" w:cs="Courier New" w:eastAsia="Courier New" w:hAnsi="Courier New"/>
          <w:sz w:val="17"/>
          <w:szCs w:val="17"/>
          <w:color w:val="auto"/>
        </w:rPr>
        <w:t>"Ministerial Action" has the meaning set forth in the terms of the Securities as set forth in Annex I.</w:t>
      </w:r>
    </w:p>
    <w:p>
      <w:pPr>
        <w:sectPr>
          <w:pgSz w:w="11900" w:h="16838" w:orient="portrait"/>
          <w:cols w:equalWidth="0" w:num="1">
            <w:col w:w="10119"/>
          </w:cols>
          <w:pgMar w:left="340" w:top="142" w:right="1440" w:bottom="0" w:gutter="0" w:footer="0" w:header="0"/>
        </w:sectPr>
      </w:pPr>
    </w:p>
    <w:bookmarkStart w:id="89" w:name="page90"/>
    <w:bookmarkEnd w:id="89"/>
    <w:p>
      <w:pPr>
        <w:ind w:right="2399" w:firstLine="1853"/>
        <w:spacing w:after="0" w:line="246" w:lineRule="auto"/>
        <w:rPr>
          <w:sz w:val="20"/>
          <w:szCs w:val="20"/>
          <w:color w:val="auto"/>
        </w:rPr>
      </w:pPr>
      <w:r>
        <w:rPr>
          <w:rFonts w:ascii="Courier New" w:cs="Courier New" w:eastAsia="Courier New" w:hAnsi="Courier New"/>
          <w:sz w:val="17"/>
          <w:szCs w:val="17"/>
          <w:color w:val="auto"/>
        </w:rPr>
        <w:t>"Officers' Certificate" means, with respect to any Person, a certificate signed by two Authorized Officers of such Person. Any Officers' Certificate delivered with respect to compliance with a condition or covenant provided for in this Declaration shall include:</w:t>
      </w:r>
    </w:p>
    <w:p>
      <w:pPr>
        <w:spacing w:after="0" w:line="398" w:lineRule="exact"/>
        <w:rPr>
          <w:sz w:val="20"/>
          <w:szCs w:val="20"/>
          <w:color w:val="auto"/>
        </w:rPr>
      </w:pPr>
    </w:p>
    <w:p>
      <w:pPr>
        <w:ind w:right="3219" w:firstLine="935"/>
        <w:spacing w:after="0" w:line="246" w:lineRule="auto"/>
        <w:tabs>
          <w:tab w:leader="none" w:pos="133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the officers signing the Officers' Certificate have read the covenant or condition and the definitions relating thereto;</w:t>
      </w:r>
    </w:p>
    <w:p>
      <w:pPr>
        <w:spacing w:after="0" w:line="199"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brief statement of the nature and scope of the examination or investigation undertaken by the officer in rendering the Officers' Certificate;</w:t>
      </w:r>
    </w:p>
    <w:p>
      <w:pPr>
        <w:spacing w:after="0" w:line="199"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such officers have made such examination or investigation as, in such officers' opinion, is necessary to enable such officers to express an informed opinion as to whether or not such covenant or condition has been complied with; and</w:t>
      </w:r>
    </w:p>
    <w:p>
      <w:pPr>
        <w:spacing w:after="0" w:line="200" w:lineRule="exact"/>
        <w:rPr>
          <w:rFonts w:ascii="Courier New" w:cs="Courier New" w:eastAsia="Courier New" w:hAnsi="Courier New"/>
          <w:sz w:val="17"/>
          <w:szCs w:val="17"/>
          <w:color w:val="auto"/>
        </w:rPr>
      </w:pPr>
    </w:p>
    <w:p>
      <w:pPr>
        <w:ind w:right="2699" w:firstLine="935"/>
        <w:spacing w:after="0" w:line="247" w:lineRule="auto"/>
        <w:tabs>
          <w:tab w:leader="none" w:pos="133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as to whether, in the opinion of such officers, such condition or covenant has been complied with.</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"Paying Agent" has the meaning specified in Section 7.2.</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20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"Pledge Agreement" means the Pledge Agreement dated as of</w:t>
      </w:r>
    </w:p>
    <w:p>
      <w:pPr>
        <w:spacing w:after="0" w:line="5" w:lineRule="exact"/>
        <w:rPr>
          <w:sz w:val="20"/>
          <w:szCs w:val="20"/>
          <w:color w:val="auto"/>
        </w:rPr>
      </w:pPr>
    </w:p>
    <w:p>
      <w:pPr>
        <w:ind w:right="2599" w:firstLine="9"/>
        <w:spacing w:after="0" w:line="246" w:lineRule="auto"/>
        <w:tabs>
          <w:tab w:leader="none" w:pos="206"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among the Sponsor, [ ], as collateral agent (the "Collateral Agent"), and Wilmington Trust Company, as purchase contract agent (the "Purchase Contract Agent").</w:t>
      </w:r>
    </w:p>
    <w:p>
      <w:pPr>
        <w:spacing w:after="0" w:line="200" w:lineRule="exact"/>
        <w:rPr>
          <w:sz w:val="20"/>
          <w:szCs w:val="20"/>
          <w:color w:val="auto"/>
        </w:rPr>
      </w:pPr>
    </w:p>
    <w:p>
      <w:pPr>
        <w:ind w:right="2899" w:firstLine="1853"/>
        <w:spacing w:after="0" w:line="246" w:lineRule="auto"/>
        <w:rPr>
          <w:sz w:val="20"/>
          <w:szCs w:val="20"/>
          <w:color w:val="auto"/>
        </w:rPr>
      </w:pPr>
      <w:r>
        <w:rPr>
          <w:rFonts w:ascii="Courier New" w:cs="Courier New" w:eastAsia="Courier New" w:hAnsi="Courier New"/>
          <w:sz w:val="17"/>
          <w:szCs w:val="17"/>
          <w:color w:val="auto"/>
        </w:rPr>
        <w:t>"Preferred Securities Guarantee" means the guarantee agreement to be dated as of [DATE] of the Sponsor in respect of the Preferred Securities.</w:t>
      </w:r>
    </w:p>
    <w:p>
      <w:pPr>
        <w:spacing w:after="0" w:line="200"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"Preferred Security"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7.1.</w:t>
      </w:r>
    </w:p>
    <w:p>
      <w:pPr>
        <w:spacing w:after="0" w:line="203"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"Preferred Security Beneficial Owner" means, with respect to a Book Entry Interest, a Person who is the beneficial owner of such Book Entry Interest, as reflected on the books of the Clearing Agency, or on the books of a Person maintaining an account with such Clearing Agency (directly as a Clearing Agency Participant or as an indirect participant, in each case in accordance with the rules of such Clearing Agency).</w:t>
      </w:r>
    </w:p>
    <w:p>
      <w:pPr>
        <w:spacing w:after="0" w:line="202"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"Preferred Security Certificate" means a certificate representing a Preferred Security substantially in the form of Exhibit A-1.</w:t>
      </w:r>
    </w:p>
    <w:p>
      <w:pPr>
        <w:spacing w:after="0" w:line="198" w:lineRule="exact"/>
        <w:rPr>
          <w:sz w:val="20"/>
          <w:szCs w:val="20"/>
          <w:color w:val="auto"/>
        </w:rPr>
      </w:pPr>
    </w:p>
    <w:p>
      <w:pPr>
        <w:ind w:right="2599" w:firstLine="1853"/>
        <w:spacing w:after="0" w:line="246" w:lineRule="auto"/>
        <w:rPr>
          <w:sz w:val="20"/>
          <w:szCs w:val="20"/>
          <w:color w:val="auto"/>
        </w:rPr>
      </w:pPr>
      <w:r>
        <w:rPr>
          <w:rFonts w:ascii="Courier New" w:cs="Courier New" w:eastAsia="Courier New" w:hAnsi="Courier New"/>
          <w:sz w:val="17"/>
          <w:szCs w:val="17"/>
          <w:color w:val="auto"/>
        </w:rPr>
        <w:t>"Pricing Agreement" means the pricing agreement between the Trust, the Debenture Issuer, and the underwriters designated by the Regular Trustees with respect to the offer and sale of the Preferred Securities.</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"Primary Treasury Dealer"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Annex I hereto.</w:t>
      </w:r>
    </w:p>
    <w:p>
      <w:pPr>
        <w:spacing w:after="0" w:line="203"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"Purchase Contract Agreement" means the Purchase Contract Agreement dated as of [ ] among Wilmington Trust Company, as Purchase Contract Agent, and the Sponsor.</w:t>
      </w:r>
    </w:p>
    <w:p>
      <w:pPr>
        <w:spacing w:after="0" w:line="200" w:lineRule="exact"/>
        <w:rPr>
          <w:sz w:val="20"/>
          <w:szCs w:val="20"/>
          <w:color w:val="auto"/>
        </w:rPr>
      </w:pPr>
    </w:p>
    <w:p>
      <w:pPr>
        <w:ind w:left="1860"/>
        <w:spacing w:after="0"/>
        <w:tabs>
          <w:tab w:leader="none" w:pos="7300" w:val="left"/>
        </w:tabs>
        <w:rPr>
          <w:sz w:val="20"/>
          <w:szCs w:val="20"/>
          <w:color w:val="auto"/>
        </w:rPr>
      </w:pPr>
      <w:r>
        <w:rPr>
          <w:rFonts w:ascii="Courier New" w:cs="Courier New" w:eastAsia="Courier New" w:hAnsi="Courier New"/>
          <w:sz w:val="17"/>
          <w:szCs w:val="17"/>
          <w:color w:val="auto"/>
        </w:rPr>
        <w:t>"Purchase Contract Settlement Date" means [</w:t>
      </w:r>
      <w:r>
        <w:rPr>
          <w:sz w:val="20"/>
          <w:szCs w:val="20"/>
          <w:color w:val="auto"/>
        </w:rPr>
        <w:tab/>
      </w:r>
      <w:r>
        <w:rPr>
          <w:rFonts w:ascii="Courier New" w:cs="Courier New" w:eastAsia="Courier New" w:hAnsi="Courier New"/>
          <w:sz w:val="16"/>
          <w:szCs w:val="16"/>
          <w:color w:val="auto"/>
        </w:rPr>
        <w:t>].</w:t>
      </w:r>
    </w:p>
    <w:p>
      <w:pPr>
        <w:spacing w:after="0" w:line="20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"Put Option" has the meaning set forth in Annex I hereto.</w:t>
      </w:r>
    </w:p>
    <w:p>
      <w:pPr>
        <w:spacing w:after="0" w:line="200" w:lineRule="exact"/>
        <w:rPr>
          <w:sz w:val="20"/>
          <w:szCs w:val="20"/>
          <w:color w:val="auto"/>
        </w:rPr>
      </w:pPr>
    </w:p>
    <w:p>
      <w:pPr>
        <w:spacing w:after="0" w:line="201" w:lineRule="exact"/>
        <w:rPr>
          <w:sz w:val="20"/>
          <w:szCs w:val="20"/>
          <w:color w:val="auto"/>
        </w:rPr>
      </w:pPr>
    </w:p>
    <w:p>
      <w:pPr>
        <w:ind w:right="2499" w:firstLine="1853"/>
        <w:spacing w:after="0" w:line="247" w:lineRule="auto"/>
        <w:rPr>
          <w:sz w:val="20"/>
          <w:szCs w:val="20"/>
          <w:color w:val="auto"/>
        </w:rPr>
      </w:pPr>
      <w:r>
        <w:rPr>
          <w:rFonts w:ascii="Courier New" w:cs="Courier New" w:eastAsia="Courier New" w:hAnsi="Courier New"/>
          <w:sz w:val="17"/>
          <w:szCs w:val="17"/>
          <w:color w:val="auto"/>
        </w:rPr>
        <w:t>"Quorum" means a majority of the Regular Trustees or, if there are only two Regular Trustees, both of them.</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"Quotation Agent" has the meaning set forth in Annex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"Redemption Amount" has the meaning set forth in Annex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"Redemption Price" has the meaning set forth in Annex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"Regular Trustee"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119"/>
          </w:cols>
          <w:pgMar w:left="340" w:top="142" w:right="1440" w:bottom="0" w:gutter="0" w:footer="0" w:header="0"/>
        </w:sectPr>
      </w:pPr>
    </w:p>
    <w:bookmarkStart w:id="90" w:name="page91"/>
    <w:bookmarkEnd w:id="90"/>
    <w:p>
      <w:pPr>
        <w:ind w:right="2599" w:firstLine="1853"/>
        <w:spacing w:after="0" w:line="246" w:lineRule="auto"/>
        <w:rPr>
          <w:sz w:val="20"/>
          <w:szCs w:val="20"/>
          <w:color w:val="auto"/>
        </w:rPr>
      </w:pPr>
      <w:r>
        <w:rPr>
          <w:rFonts w:ascii="Courier New" w:cs="Courier New" w:eastAsia="Courier New" w:hAnsi="Courier New"/>
          <w:sz w:val="17"/>
          <w:szCs w:val="17"/>
          <w:color w:val="auto"/>
        </w:rPr>
        <w:t>"Related Party" means, with respect to the Sponsor, any direct or indirect wholly owned subsidiary of the Sponsor or any other Person that owns, directly or indirectly, 100% of the outstanding voting securities of the Sponsor.</w:t>
      </w:r>
    </w:p>
    <w:p>
      <w:pPr>
        <w:spacing w:after="0" w:line="200" w:lineRule="exact"/>
        <w:rPr>
          <w:sz w:val="20"/>
          <w:szCs w:val="20"/>
          <w:color w:val="auto"/>
        </w:rPr>
      </w:pPr>
    </w:p>
    <w:p>
      <w:pPr>
        <w:ind w:right="2599" w:firstLine="1853"/>
        <w:spacing w:after="0" w:line="246" w:lineRule="auto"/>
        <w:rPr>
          <w:sz w:val="20"/>
          <w:szCs w:val="20"/>
          <w:color w:val="auto"/>
        </w:rPr>
      </w:pPr>
      <w:r>
        <w:rPr>
          <w:rFonts w:ascii="Courier New" w:cs="Courier New" w:eastAsia="Courier New" w:hAnsi="Courier New"/>
          <w:sz w:val="17"/>
          <w:szCs w:val="17"/>
          <w:color w:val="auto"/>
        </w:rPr>
        <w:t>"Reset Agent" means a nationally recognized investment banking firm chosen by the Sponsor to determine the Reset Rate. It is currently anticipated that Merrill Lynch &amp; Co. will act in such capacity.</w:t>
      </w:r>
    </w:p>
    <w:p>
      <w:pPr>
        <w:spacing w:after="0" w:line="200" w:lineRule="exact"/>
        <w:rPr>
          <w:sz w:val="20"/>
          <w:szCs w:val="20"/>
          <w:color w:val="auto"/>
        </w:rPr>
      </w:pPr>
    </w:p>
    <w:p>
      <w:pPr>
        <w:ind w:right="2599" w:firstLine="1853"/>
        <w:spacing w:after="0" w:line="247" w:lineRule="auto"/>
        <w:rPr>
          <w:sz w:val="20"/>
          <w:szCs w:val="20"/>
          <w:color w:val="auto"/>
        </w:rPr>
      </w:pPr>
      <w:r>
        <w:rPr>
          <w:rFonts w:ascii="Courier New" w:cs="Courier New" w:eastAsia="Courier New" w:hAnsi="Courier New"/>
          <w:sz w:val="17"/>
          <w:szCs w:val="17"/>
          <w:color w:val="auto"/>
        </w:rPr>
        <w:t>"Reset Announcement Date" means the tenth (10) Business Day immediately preceding the Purchase Contract Settlement Date.</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"Reset Rate" means the distribution rate per annum (to be determined by the Reset Agent), equal to the sum of (X) the Reset Spread and (Y) the rate of interest on the Two-Year Benchmark Treasury in effect on the third Business Day immediately preceding Purchase Contract Settlement Date, that the Preferred Securities should bear in order for the Preferred Securities to have an approximate market value of [ %] of their aggregate liquidation amount on the third Business Day immediately preceding the Purchase Contract Settlement Date; provided, that the Sponsor may limit such Reset Spread to be no higher than [ ] basis points [ %].</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"Reset Spread" means a spread amount to be determined by the Reset Agent on the tenth (10) Business Day immediately preceding the Purchase Contract Settlement Date.</w:t>
      </w:r>
    </w:p>
    <w:p>
      <w:pPr>
        <w:spacing w:after="0" w:line="200"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"Responsible Officer" means, with respect to the Institutional Trustee, any officer within the Corporate Trust Office of the Institutional Trustee, including, without limitation, any vice-president, any assistant vice-president, any assistant secretary, the treasurer, any assistant treasurer or other officer of the Corporate Trust Office of the Institutional Trustee assigned by the Institutional Trustee to administer its corporate trust matters and also means, with respect to a particular corporate trust matter, any other officer to whom such matter is referred because of that officer's knowledge of and familiarity with the particular subject.</w:t>
      </w: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"Rule 3a-5" means Rule 3a-5 under the Investment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w:t>
      </w:r>
    </w:p>
    <w:p>
      <w:pPr>
        <w:spacing w:after="0" w:line="203" w:lineRule="exact"/>
        <w:rPr>
          <w:sz w:val="20"/>
          <w:szCs w:val="20"/>
          <w:color w:val="auto"/>
        </w:rPr>
      </w:pPr>
    </w:p>
    <w:p>
      <w:pPr>
        <w:ind w:right="3319" w:firstLine="1853"/>
        <w:spacing w:after="0" w:line="247" w:lineRule="auto"/>
        <w:rPr>
          <w:sz w:val="20"/>
          <w:szCs w:val="20"/>
          <w:color w:val="auto"/>
        </w:rPr>
      </w:pPr>
      <w:r>
        <w:rPr>
          <w:rFonts w:ascii="Courier New" w:cs="Courier New" w:eastAsia="Courier New" w:hAnsi="Courier New"/>
          <w:sz w:val="17"/>
          <w:szCs w:val="17"/>
          <w:color w:val="auto"/>
        </w:rPr>
        <w:t>"Securities" means the Common Securities and the Preferred Securities.</w:t>
      </w:r>
    </w:p>
    <w:p>
      <w:pPr>
        <w:spacing w:after="0" w:line="198" w:lineRule="exact"/>
        <w:rPr>
          <w:sz w:val="20"/>
          <w:szCs w:val="20"/>
          <w:color w:val="auto"/>
        </w:rPr>
      </w:pPr>
    </w:p>
    <w:p>
      <w:pPr>
        <w:ind w:right="2999" w:firstLine="1853"/>
        <w:spacing w:after="0" w:line="247" w:lineRule="auto"/>
        <w:rPr>
          <w:sz w:val="20"/>
          <w:szCs w:val="20"/>
          <w:color w:val="auto"/>
        </w:rPr>
      </w:pPr>
      <w:r>
        <w:rPr>
          <w:rFonts w:ascii="Courier New" w:cs="Courier New" w:eastAsia="Courier New" w:hAnsi="Courier New"/>
          <w:sz w:val="17"/>
          <w:szCs w:val="17"/>
          <w:color w:val="auto"/>
        </w:rPr>
        <w:t>"Securities Guarantees" means the Common Securities Guarantee and the Preferred Securities Guarantee.</w:t>
      </w:r>
    </w:p>
    <w:p>
      <w:pPr>
        <w:spacing w:after="0" w:line="198" w:lineRule="exact"/>
        <w:rPr>
          <w:sz w:val="20"/>
          <w:szCs w:val="20"/>
          <w:color w:val="auto"/>
        </w:rPr>
      </w:pPr>
    </w:p>
    <w:p>
      <w:pPr>
        <w:ind w:right="2799" w:firstLine="1853"/>
        <w:spacing w:after="0" w:line="247" w:lineRule="auto"/>
        <w:rPr>
          <w:sz w:val="20"/>
          <w:szCs w:val="20"/>
          <w:color w:val="auto"/>
        </w:rPr>
      </w:pPr>
      <w:r>
        <w:rPr>
          <w:rFonts w:ascii="Courier New" w:cs="Courier New" w:eastAsia="Courier New" w:hAnsi="Courier New"/>
          <w:sz w:val="17"/>
          <w:szCs w:val="17"/>
          <w:color w:val="auto"/>
        </w:rPr>
        <w:t>"Securities Act" means the Securities Act of 1933, as amended from time to time, or any successor legislation.</w:t>
      </w:r>
    </w:p>
    <w:p>
      <w:pPr>
        <w:spacing w:after="0" w:line="396" w:lineRule="exact"/>
        <w:rPr>
          <w:sz w:val="20"/>
          <w:szCs w:val="20"/>
          <w:color w:val="auto"/>
        </w:rPr>
      </w:pPr>
    </w:p>
    <w:p>
      <w:pPr>
        <w:ind w:right="2599" w:firstLine="1853"/>
        <w:spacing w:after="0" w:line="246" w:lineRule="auto"/>
        <w:rPr>
          <w:sz w:val="20"/>
          <w:szCs w:val="20"/>
          <w:color w:val="auto"/>
        </w:rPr>
      </w:pPr>
      <w:r>
        <w:rPr>
          <w:rFonts w:ascii="Courier New" w:cs="Courier New" w:eastAsia="Courier New" w:hAnsi="Courier New"/>
          <w:sz w:val="17"/>
          <w:szCs w:val="17"/>
          <w:color w:val="auto"/>
        </w:rPr>
        <w:t>"Sponsor" means Cendant Corporation, a Delaware corporation, or any successor entity in a merger or consolidation, in its capacity as sponsor of the Trust.</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"Super Majority"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2.6(a)(ii).</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"Tax Event" has the meaning set forth in Annex I hereto.</w:t>
      </w:r>
    </w:p>
    <w:p>
      <w:pPr>
        <w:spacing w:after="0" w:line="20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"Tax Event Redemption" has the meaning set forth in Annex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hereto.</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"Tax Event Redemption Date"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Annex I hereto.</w:t>
      </w:r>
    </w:p>
    <w:p>
      <w:pPr>
        <w:spacing w:after="0" w:line="203" w:lineRule="exact"/>
        <w:rPr>
          <w:sz w:val="20"/>
          <w:szCs w:val="20"/>
          <w:color w:val="auto"/>
        </w:rPr>
      </w:pPr>
    </w:p>
    <w:p>
      <w:pPr>
        <w:ind w:right="2399" w:firstLine="1862"/>
        <w:spacing w:after="0" w:line="246" w:lineRule="auto"/>
        <w:tabs>
          <w:tab w:leader="none" w:pos="2059"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 liquidation amount of the Securities" means, except as provided in the terms of the Preferred Securities or by the Trust Indenture Act, Holder(s) of outstanding Securities voting together as a single class or, as the context may require, Holders of outstanding Preferred Securities or Holders of outstanding Common Securities voting separately as a class, who are the record owners of [ ]% or more of the aggregate liquidation amount (including the stated amount that would be paid on repayment, liquidation or otherwise, plus accrued and unpaid Distributions to the date upon which the voting percentages are determined) of all outstanding Securities of the relevant class.</w:t>
      </w:r>
    </w:p>
    <w:p>
      <w:pPr>
        <w:spacing w:after="0" w:line="204" w:lineRule="exact"/>
        <w:rPr>
          <w:sz w:val="20"/>
          <w:szCs w:val="20"/>
          <w:color w:val="auto"/>
        </w:rPr>
      </w:pPr>
    </w:p>
    <w:p>
      <w:pPr>
        <w:ind w:right="2499" w:firstLine="1853"/>
        <w:spacing w:after="0" w:line="247" w:lineRule="auto"/>
        <w:rPr>
          <w:sz w:val="20"/>
          <w:szCs w:val="20"/>
          <w:color w:val="auto"/>
        </w:rPr>
      </w:pPr>
      <w:r>
        <w:rPr>
          <w:rFonts w:ascii="Courier New" w:cs="Courier New" w:eastAsia="Courier New" w:hAnsi="Courier New"/>
          <w:sz w:val="17"/>
          <w:szCs w:val="17"/>
          <w:color w:val="auto"/>
        </w:rPr>
        <w:t>"Termination Event" has the meaning set forth in Section 1 of the Purchase Contract Agreement.</w:t>
      </w:r>
    </w:p>
    <w:p>
      <w:pPr>
        <w:spacing w:after="0" w:line="19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"Treasury Portfolio" has the meaning set forth in Annex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ectPr>
          <w:pgSz w:w="11900" w:h="16838" w:orient="portrait"/>
          <w:cols w:equalWidth="0" w:num="1">
            <w:col w:w="10119"/>
          </w:cols>
          <w:pgMar w:left="340" w:top="340" w:right="1440" w:bottom="0" w:gutter="0" w:footer="0" w:header="0"/>
        </w:sectPr>
      </w:pPr>
    </w:p>
    <w:bookmarkStart w:id="91" w:name="page92"/>
    <w:bookmarkEnd w:id="91"/>
    <w:p>
      <w:pPr>
        <w:ind w:right="2599" w:firstLine="1853"/>
        <w:spacing w:after="0" w:line="247" w:lineRule="auto"/>
        <w:rPr>
          <w:sz w:val="20"/>
          <w:szCs w:val="20"/>
          <w:color w:val="auto"/>
        </w:rPr>
      </w:pPr>
      <w:r>
        <w:rPr>
          <w:rFonts w:ascii="Courier New" w:cs="Courier New" w:eastAsia="Courier New" w:hAnsi="Courier New"/>
          <w:sz w:val="17"/>
          <w:szCs w:val="17"/>
          <w:color w:val="auto"/>
        </w:rPr>
        <w:t>"Treasury Portfolio Purchase Price" has the meaning set forth in Annex I hereto.</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"Treasury Regulations" means the income tax regulations, including temporary and proposed regulations, promulgated under the Code by the United States Treasury, as such regulations may be amended from time to time (including corresponding provisions of succeeding regulations).</w:t>
      </w:r>
    </w:p>
    <w:p>
      <w:pPr>
        <w:spacing w:after="0" w:line="200" w:lineRule="exact"/>
        <w:rPr>
          <w:sz w:val="20"/>
          <w:szCs w:val="20"/>
          <w:color w:val="auto"/>
        </w:rPr>
      </w:pPr>
    </w:p>
    <w:p>
      <w:pPr>
        <w:ind w:right="3119" w:firstLine="1853"/>
        <w:spacing w:after="0" w:line="247" w:lineRule="auto"/>
        <w:rPr>
          <w:sz w:val="20"/>
          <w:szCs w:val="20"/>
          <w:color w:val="auto"/>
        </w:rPr>
      </w:pPr>
      <w:r>
        <w:rPr>
          <w:rFonts w:ascii="Courier New" w:cs="Courier New" w:eastAsia="Courier New" w:hAnsi="Courier New"/>
          <w:sz w:val="17"/>
          <w:szCs w:val="17"/>
          <w:color w:val="auto"/>
        </w:rPr>
        <w:t>"Treasury Securities" has the meaning set forth in Section 1 of the Purchase Contract Agreement.</w:t>
      </w:r>
    </w:p>
    <w:p>
      <w:pPr>
        <w:spacing w:after="0" w:line="198"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 provisions hereof, and references herein to a Trustee or the Trustees shall refer to such Person or Persons solely in their capacity as trustees hereunder.</w:t>
      </w:r>
    </w:p>
    <w:p>
      <w:pPr>
        <w:spacing w:after="0" w:line="202" w:lineRule="exact"/>
        <w:rPr>
          <w:sz w:val="20"/>
          <w:szCs w:val="20"/>
          <w:color w:val="auto"/>
        </w:rPr>
      </w:pPr>
    </w:p>
    <w:p>
      <w:pPr>
        <w:ind w:right="2699" w:firstLine="1853"/>
        <w:spacing w:after="0" w:line="247" w:lineRule="auto"/>
        <w:rPr>
          <w:sz w:val="20"/>
          <w:szCs w:val="20"/>
          <w:color w:val="auto"/>
        </w:rPr>
      </w:pPr>
      <w:r>
        <w:rPr>
          <w:rFonts w:ascii="Courier New" w:cs="Courier New" w:eastAsia="Courier New" w:hAnsi="Courier New"/>
          <w:sz w:val="17"/>
          <w:szCs w:val="17"/>
          <w:color w:val="auto"/>
        </w:rPr>
        <w:t>"Trust Indenture Act" means the Trust Indenture Act of 1939, as amended from time to time, or any successor legislation.</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"Two-Year Benchmark Treasury" means direct obligations of the United States (which may be obligations traded on a when-issued basis only) having a maturity comparable to the remaining term to maturity of the Preferred Securities, as agreed upon by the Sponsor and the Reset Agent. The rate for the Two-Year Benchmark Treasury will be the bid side rate displayed at 10:00 A.M., New York City time, on the third Business Day immediately preceding the Purchase Contract Settlement Date in the Telerate system (or if the Telerate system is (a) no longer available on the third Business Day immediately preceding the Purchase Contract Settlement Date or</w:t>
      </w:r>
    </w:p>
    <w:p>
      <w:pPr>
        <w:spacing w:after="0" w:line="203" w:lineRule="exact"/>
        <w:rPr>
          <w:sz w:val="20"/>
          <w:szCs w:val="20"/>
          <w:color w:val="auto"/>
        </w:rPr>
      </w:pPr>
    </w:p>
    <w:p>
      <w:pPr>
        <w:ind w:right="2399" w:firstLine="9"/>
        <w:spacing w:after="0" w:line="246" w:lineRule="auto"/>
        <w:tabs>
          <w:tab w:leader="none" w:pos="412"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opinion of the Reset Agent (after consultation with the Sponsor) no longer an appropriate system from which to obtain such rate, such other nationally recognized quotation system as, in the opinion of the Reset Agent (after consultation with the Sponsor) is appropriate). If such rate is not so displayed, the rate for the Two-Year Benchmark Treasury shall be, as calculated by the Reset Agent, the yield to maturity for the Two-Year Benchmark Treasury, expressed as a bond equivalent on the basis of a year of 365 or 366 days, as applicable, and applied on a daily basis, and computed by taking the arithmetic mean of the secondary market bid rates, as of 10:30 A.M., New York City time, on the third Business Day immediately preceding the Purchase Contract Settlement Date of three leading United States government securities dealers selected by the Reset Agent (after consultation with the Sponsor) (which may include the Reset Agent or an Affiliate thereof).</w:t>
      </w:r>
    </w:p>
    <w:p>
      <w:pPr>
        <w:spacing w:after="0" w:line="206"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"Underwriting Agreement" means the Underwriting Agreement for the offering and sale of Preferred Securities.</w:t>
      </w:r>
    </w:p>
    <w:p>
      <w:pPr>
        <w:spacing w:after="0" w:line="19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III</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TRUST INDENTURE ACT</w:t>
      </w:r>
    </w:p>
    <w:p>
      <w:pPr>
        <w:spacing w:after="0" w:line="2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7"/>
          <w:szCs w:val="17"/>
          <w:color w:val="auto"/>
        </w:rPr>
        <w:t>TRUST INDENTURE ACT; APPLICATION.</w:t>
      </w:r>
    </w:p>
    <w:p>
      <w:pPr>
        <w:spacing w:after="0" w:line="203" w:lineRule="exact"/>
        <w:rPr>
          <w:sz w:val="20"/>
          <w:szCs w:val="20"/>
          <w:color w:val="auto"/>
        </w:rPr>
      </w:pPr>
    </w:p>
    <w:p>
      <w:pPr>
        <w:ind w:right="2599" w:firstLine="935"/>
        <w:spacing w:after="0" w:line="246" w:lineRule="auto"/>
        <w:tabs>
          <w:tab w:leader="none" w:pos="1338"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Declaration is subject to the provisions of the Trust Indenture Act that are required to be part of this Declaration and shall, to the extent applicable, be governed by such provisions.</w:t>
      </w:r>
    </w:p>
    <w:p>
      <w:pPr>
        <w:spacing w:after="0" w:line="199" w:lineRule="exact"/>
        <w:rPr>
          <w:rFonts w:ascii="Courier New" w:cs="Courier New" w:eastAsia="Courier New" w:hAnsi="Courier New"/>
          <w:sz w:val="17"/>
          <w:szCs w:val="17"/>
          <w:color w:val="auto"/>
        </w:rPr>
      </w:pPr>
    </w:p>
    <w:p>
      <w:pPr>
        <w:ind w:right="2399" w:firstLine="935"/>
        <w:spacing w:after="0" w:line="247" w:lineRule="auto"/>
        <w:tabs>
          <w:tab w:leader="none" w:pos="1338"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be the only Trustee which is a Trustee for the purposes of the Trust Indenture Act.</w:t>
      </w:r>
    </w:p>
    <w:p>
      <w:pPr>
        <w:spacing w:after="0" w:line="197" w:lineRule="exact"/>
        <w:rPr>
          <w:rFonts w:ascii="Courier New" w:cs="Courier New" w:eastAsia="Courier New" w:hAnsi="Courier New"/>
          <w:sz w:val="17"/>
          <w:szCs w:val="17"/>
          <w:color w:val="auto"/>
        </w:rPr>
      </w:pPr>
    </w:p>
    <w:p>
      <w:pPr>
        <w:ind w:right="2699" w:firstLine="935"/>
        <w:spacing w:after="0" w:line="246" w:lineRule="auto"/>
        <w:tabs>
          <w:tab w:leader="none" w:pos="1338"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to the extent that any provision of this Declaration limits, qualifies or conflicts with the duties imposed by ss.ss. 310 to 317, inclusive, of the Trust Indenture Act, such imposed duties shall control.</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application of the Trust Indenture Act to this Declaration shall not affect the nature of the Securities as equity securities representing undivided beneficial interests in the assets of the Trust.</w:t>
      </w:r>
    </w:p>
    <w:p>
      <w:pPr>
        <w:spacing w:after="0" w:line="200"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SECTION 3.2</w:t>
      </w:r>
      <w:r>
        <w:rPr>
          <w:sz w:val="20"/>
          <w:szCs w:val="20"/>
          <w:color w:val="auto"/>
        </w:rPr>
        <w:tab/>
      </w:r>
      <w:r>
        <w:rPr>
          <w:rFonts w:ascii="Courier New" w:cs="Courier New" w:eastAsia="Courier New" w:hAnsi="Courier New"/>
          <w:sz w:val="17"/>
          <w:szCs w:val="17"/>
          <w:color w:val="auto"/>
        </w:rPr>
        <w:t>LISTS OF HOLDERS OF SECURITIES.</w:t>
      </w:r>
    </w:p>
    <w:p>
      <w:pPr>
        <w:spacing w:after="0" w:line="203" w:lineRule="exact"/>
        <w:rPr>
          <w:sz w:val="20"/>
          <w:szCs w:val="20"/>
          <w:color w:val="auto"/>
        </w:rPr>
      </w:pPr>
    </w:p>
    <w:p>
      <w:pPr>
        <w:ind w:right="2399" w:firstLine="935"/>
        <w:spacing w:after="0" w:line="246" w:lineRule="auto"/>
        <w:tabs>
          <w:tab w:leader="none" w:pos="1338"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Sponsor and the Regular Trustees, on behalf of the Trust, shall provide the Institutional Trustee (i) within 14 days after each record date for payment of Distributions, a list, in such form as the Institutional Trustee may reasonably require, of the names and addresses of the Holders of the Securities ("List of Holders") as of such record date, provided that neither the Sponsor nor the Regular Trustees, on behalf of the Trust, shall be obligated to provide such List of Holders at any time the List of Holders does not differ from the most recent List of Holders given to the Institutional Trustee by the Sponsor and the Regular Trustees on behalf of the Trust, and (ii) at any other time, within 30 days of</w:t>
      </w:r>
    </w:p>
    <w:p>
      <w:pPr>
        <w:sectPr>
          <w:pgSz w:w="11900" w:h="16838" w:orient="portrait"/>
          <w:cols w:equalWidth="0" w:num="1">
            <w:col w:w="10119"/>
          </w:cols>
          <w:pgMar w:left="340" w:top="142" w:right="1440" w:bottom="0" w:gutter="0" w:footer="0" w:header="0"/>
        </w:sectPr>
      </w:pPr>
    </w:p>
    <w:bookmarkStart w:id="92" w:name="page93"/>
    <w:bookmarkEnd w:id="92"/>
    <w:p>
      <w:pPr>
        <w:ind w:right="2499"/>
        <w:spacing w:after="0" w:line="246" w:lineRule="auto"/>
        <w:rPr>
          <w:sz w:val="20"/>
          <w:szCs w:val="20"/>
          <w:color w:val="auto"/>
        </w:rPr>
      </w:pPr>
      <w:r>
        <w:rPr>
          <w:rFonts w:ascii="Courier New" w:cs="Courier New" w:eastAsia="Courier New" w:hAnsi="Courier New"/>
          <w:sz w:val="17"/>
          <w:szCs w:val="17"/>
          <w:color w:val="auto"/>
        </w:rPr>
        <w:t>receipt by the Trust of a written request by the Institutional Trustee for a List of Holders as of a date no more than 14 days before such List of Holders is given to the Institutional Trustee. The Institutional Trustee shall preserve, in as current a form as is reasonably practicable, all information contained in the Lists of Holders given to it or which it receives in the capacity as Paying Agent (if acting in such capacity), provided that the Institutional Trustee may destroy any List of Holders previously given to it on receipt of a new List of Holders.</w:t>
      </w:r>
    </w:p>
    <w:p>
      <w:pPr>
        <w:spacing w:after="0" w:line="203" w:lineRule="exact"/>
        <w:rPr>
          <w:sz w:val="20"/>
          <w:szCs w:val="20"/>
          <w:color w:val="auto"/>
        </w:rPr>
      </w:pPr>
    </w:p>
    <w:p>
      <w:pPr>
        <w:ind w:right="2699" w:firstLine="935"/>
        <w:spacing w:after="0" w:line="247" w:lineRule="auto"/>
        <w:tabs>
          <w:tab w:leader="none" w:pos="1338"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comply with its obligations under ss.ss. 311(a), 310(b) and 312(b) of the Trust Indenture Act.</w:t>
      </w:r>
    </w:p>
    <w:p>
      <w:pPr>
        <w:spacing w:after="0" w:line="198"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SECTION 3.3</w:t>
      </w:r>
      <w:r>
        <w:rPr>
          <w:sz w:val="20"/>
          <w:szCs w:val="20"/>
          <w:color w:val="auto"/>
        </w:rPr>
        <w:tab/>
      </w:r>
      <w:r>
        <w:rPr>
          <w:rFonts w:ascii="Courier New" w:cs="Courier New" w:eastAsia="Courier New" w:hAnsi="Courier New"/>
          <w:sz w:val="17"/>
          <w:szCs w:val="17"/>
          <w:color w:val="auto"/>
        </w:rPr>
        <w:t>REPORTS BY THE INSTITUTIONAL TRUSTEE.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Within 60 days after [ ] of each year, commencing [ ], the Institutional Trustee shall provide to the Holders of the Preferred Securities such reports as are required by ss.313 of the Trust Indenture Act, if any, in the form and in the manner provided by ss.313 of the Trust Indenture Act. The Institutional Trustee shall also comply with the requirements of ss.313(d) of the Trust Indenture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3.4 PERIODIC REPORTS TO INSTITUTIONAL TRUSTEE.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Each of the Sponsor and the Regular Trustees, on behalf of the Trust, shall provide to the Institutional Trustee such documents, reports and information as required by ss.314 (if any) and the compliance certificate required by ss.314 of the Trust Indenture Act in the form, in the manner and at the times required by ss.314 of the Trust Indenture 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3.5 EVIDENCE OF COMPLIANCE WITH CONDITIONS PRECEDENT.</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Each of the Sponsor and the Regular Trustees, on behalf of the Trust, shall provide to the Institutional Trustee such evidence of compliance with any conditions precedent, if any, provided for in this Declaration that relate to any of the matters set forth in ss. 314(c) of the Trust Indenture Act. Any certificate or opinion required to be given by an officer pursuant to ss. 314(c) (1) may be given in the form of an Officers'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3.6 EVENTS OF DEFAULT; WAIVER.</w:t>
      </w:r>
    </w:p>
    <w:p>
      <w:pPr>
        <w:spacing w:after="0" w:line="203" w:lineRule="exact"/>
        <w:rPr>
          <w:sz w:val="20"/>
          <w:szCs w:val="20"/>
          <w:color w:val="auto"/>
        </w:rPr>
      </w:pPr>
    </w:p>
    <w:p>
      <w:pPr>
        <w:ind w:right="2499" w:firstLine="935"/>
        <w:spacing w:after="0" w:line="246" w:lineRule="auto"/>
        <w:tabs>
          <w:tab w:leader="none" w:pos="1338"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a Majority in liquidation amount of Preferred Securities may, by vote, on behalf of the Holders of all of the Preferred Securities, waive any past Event of Default in respect of the Preferred Securities and its consequences, provided that, if the underlying Event of Default under the Indenture:</w:t>
      </w:r>
    </w:p>
    <w:p>
      <w:pPr>
        <w:spacing w:after="0" w:line="200" w:lineRule="exact"/>
        <w:rPr>
          <w:rFonts w:ascii="Courier New" w:cs="Courier New" w:eastAsia="Courier New" w:hAnsi="Courier New"/>
          <w:sz w:val="17"/>
          <w:szCs w:val="17"/>
          <w:color w:val="auto"/>
        </w:rPr>
      </w:pPr>
    </w:p>
    <w:p>
      <w:pPr>
        <w:ind w:left="940" w:right="2799" w:firstLine="922"/>
        <w:spacing w:after="0" w:line="247" w:lineRule="auto"/>
        <w:tabs>
          <w:tab w:leader="none" w:pos="2278" w:val="left"/>
        </w:tabs>
        <w:numPr>
          <w:ilvl w:val="1"/>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waivable under the Indenture, the Event of Default under this Declaration shall also not be waivable; or</w:t>
      </w:r>
    </w:p>
    <w:p>
      <w:pPr>
        <w:spacing w:after="0" w:line="197" w:lineRule="exact"/>
        <w:rPr>
          <w:rFonts w:ascii="Courier New" w:cs="Courier New" w:eastAsia="Courier New" w:hAnsi="Courier New"/>
          <w:sz w:val="17"/>
          <w:szCs w:val="17"/>
          <w:color w:val="auto"/>
        </w:rPr>
      </w:pPr>
    </w:p>
    <w:p>
      <w:pPr>
        <w:ind w:left="940" w:right="2599" w:firstLine="922"/>
        <w:spacing w:after="0" w:line="246" w:lineRule="auto"/>
        <w:tabs>
          <w:tab w:leader="none" w:pos="2381" w:val="left"/>
        </w:tabs>
        <w:numPr>
          <w:ilvl w:val="1"/>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requires the consent or vote of greater than a majority in principal amount of the holders of the Debentures (a "Super Majority") to be waived under the Indenture, the Event of Default under this Declaration may only be waived by the vote of the Holders of at least the proportion in liquidation amount of the Preferred Securities that the relevant Super Majority represents of the aggregate principal amount of the Debentures outstanding.</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foregoing provisions of this Section 2.6(a) shall be in lieu of ss. 316(a) (1)(B) of the Trust Indenture Act and such ss. 316(a) (1) (B) of the Trust Indenture Act is hereby expressly excluded from this Declaration and the Preferred Securities, as permitted by the Trust Indenture Act. Upon such waiver, any such default shall cease to exist, and any Event of Default with respect to the Preferred Securities arising therefrom shall be deemed to have been cured, for every purpose of this Declaration, but no such waiver shall extend to any subsequent or other default or an Event of Default with respect to the Preferred Securities or impair any right consequent thereon. Any waiver by the Holders of the Preferred Securities of an Event of Default with respect to the Preferred Securities shall also be deemed to constitute a waiver by the Holders of the Common Securities of any such Event of Default with respect to the Common Securities for all purposes of this Declaration without any further act, vote, or consent of the Holders of the Common Securities.</w:t>
      </w:r>
    </w:p>
    <w:p>
      <w:pPr>
        <w:spacing w:after="0" w:line="207" w:lineRule="exact"/>
        <w:rPr>
          <w:sz w:val="20"/>
          <w:szCs w:val="20"/>
          <w:color w:val="auto"/>
        </w:rPr>
      </w:pPr>
    </w:p>
    <w:p>
      <w:pPr>
        <w:ind w:right="2499" w:firstLine="935"/>
        <w:spacing w:after="0" w:line="246" w:lineRule="auto"/>
        <w:tabs>
          <w:tab w:leader="none" w:pos="1338"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a Majority in liquidation amount of the Common Securities may, by vote, on behalf of the Holders of all of the Common Securities, waive any past Event of Default with respect to the Common Securities and its consequences, provided that, if the underlying Event of Default under the Indenture:</w:t>
      </w:r>
    </w:p>
    <w:p>
      <w:pPr>
        <w:spacing w:after="0" w:line="200" w:lineRule="exact"/>
        <w:rPr>
          <w:rFonts w:ascii="Courier New" w:cs="Courier New" w:eastAsia="Courier New" w:hAnsi="Courier New"/>
          <w:sz w:val="17"/>
          <w:szCs w:val="17"/>
          <w:color w:val="auto"/>
        </w:rPr>
      </w:pPr>
    </w:p>
    <w:p>
      <w:pPr>
        <w:jc w:val="both"/>
        <w:ind w:left="940" w:right="2799" w:firstLine="922"/>
        <w:spacing w:after="0" w:line="247" w:lineRule="auto"/>
        <w:tabs>
          <w:tab w:leader="none" w:pos="2278"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waivable under the Indenture, except where the Holders of the Common Securities are deemed to have waived</w:t>
      </w:r>
    </w:p>
    <w:p>
      <w:pPr>
        <w:sectPr>
          <w:pgSz w:w="11900" w:h="16838" w:orient="portrait"/>
          <w:cols w:equalWidth="0" w:num="1">
            <w:col w:w="10119"/>
          </w:cols>
          <w:pgMar w:left="340" w:top="142" w:right="1440" w:bottom="0" w:gutter="0" w:footer="0" w:header="0"/>
        </w:sectPr>
      </w:pPr>
    </w:p>
    <w:bookmarkStart w:id="93" w:name="page94"/>
    <w:bookmarkEnd w:id="93"/>
    <w:p>
      <w:pPr>
        <w:ind w:left="940" w:right="2499"/>
        <w:spacing w:after="0" w:line="246" w:lineRule="auto"/>
        <w:rPr>
          <w:sz w:val="20"/>
          <w:szCs w:val="20"/>
          <w:color w:val="auto"/>
        </w:rPr>
      </w:pPr>
      <w:r>
        <w:rPr>
          <w:rFonts w:ascii="Courier New" w:cs="Courier New" w:eastAsia="Courier New" w:hAnsi="Courier New"/>
          <w:sz w:val="17"/>
          <w:szCs w:val="17"/>
          <w:color w:val="auto"/>
        </w:rPr>
        <w:t>such Event of Default under this Declaration as provided below in this Section 2.6(b), the Event of Default under this Declaration shall also not be waivable; or</w:t>
      </w:r>
    </w:p>
    <w:p>
      <w:pPr>
        <w:spacing w:after="0" w:line="200" w:lineRule="exact"/>
        <w:rPr>
          <w:sz w:val="20"/>
          <w:szCs w:val="20"/>
          <w:color w:val="auto"/>
        </w:rPr>
      </w:pPr>
    </w:p>
    <w:p>
      <w:pPr>
        <w:ind w:left="940" w:right="2499" w:firstLine="922"/>
        <w:spacing w:after="0" w:line="246" w:lineRule="auto"/>
        <w:tabs>
          <w:tab w:leader="none" w:pos="2381"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requires the consent or vote of a Super Majority to be waived, except where the Holders of the Common Securities are deemed to have waived such Event of Default under this Declaration as provided below in this Section 2.6(b), the Event of Default under this Declaration may only be waived by the vote of the Holders of at least the proportion in liquidation amount of the Common Securities that the relevant Super Majority represents of the aggregate principal amount of the Debentures outstanding;</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provided further, each Holder of Common Securities will be deemed to have waived any such Event of Default and all Events of Default with respect to the Common Securities and its consequences until all Events of Default with respect to the Preferred Securities have been cured, waived or otherwise eliminated, and until such Events of Default have been so cured, waived or otherwise eliminated, the Institutional Trustee will be deemed to be acting solely on behalf of the Holders of the Preferred Securities and only the Holders of the Preferred Securities will have the right to direct the Institutional Trustee in accordance with the terms of the Securities. The foregoing provisions of this Section 2.6(b) shall be in lieu of ss.ss. 316(a)(1)(A) and 316(a)(1)(B) of the Trust Indenture Act and such ss.ss. 316(a)(1)(A) and 316(a)(1)(B) of the Trust Indenture Act are hereby expressly excluded from this Declaration and the Securities, as permitted by the Trust Indenture Act. Subject to the foregoing provisions of this Section 2.6(b), upon such waiver, any such default shall cease to exist and any Event of Default with respect to the Common Securities arising therefrom shall be deemed to have been cured for every purpose of this Declaration, but no such waiver shall extend to any subsequent or other default or Event of Default with respect to the Common Securities or impair any right consequent thereon.</w:t>
      </w:r>
    </w:p>
    <w:p>
      <w:pPr>
        <w:spacing w:after="0" w:line="210" w:lineRule="exact"/>
        <w:rPr>
          <w:sz w:val="20"/>
          <w:szCs w:val="20"/>
          <w:color w:val="auto"/>
        </w:rPr>
      </w:pPr>
    </w:p>
    <w:p>
      <w:pPr>
        <w:ind w:right="2399" w:firstLine="935"/>
        <w:spacing w:after="0" w:line="246" w:lineRule="auto"/>
        <w:tabs>
          <w:tab w:leader="none" w:pos="1338"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waiver of an Event of Default under the Indenture by the Institutional Trustee at the direction of the Holders of the Preferred Securities constitutes a waiver of the corresponding Event of Default with respect to the Preferred Securities under this Declaration. Any waiver of an Event of Default under the Indenture by the Institutional Trustee at the direction of the Holders of the Preferred Securities shall also be deemed to constitute a waiver by the Holders of the Common Securities of the corresponding Event of Default under this Declaration with respect to the Common Securities for all purposes of this Declaration without further act, vote or consent of the Holders of the Common Securities. The foregoing provisions of this Section 2.6(c) shall be in lieu of ss. 316(a)(1)(B) of the Trust Indenture Act and such ss. 316(a)(1)(B) of the Trust Indenture Act is hereby expressly excluded from this Declaration and the Securities, as permitted by the Trust Indenture Act.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3.7 EVENT OF DEFAULT; NOTICE.</w:t>
      </w:r>
    </w:p>
    <w:p>
      <w:pPr>
        <w:spacing w:after="0" w:line="203" w:lineRule="exact"/>
        <w:rPr>
          <w:sz w:val="20"/>
          <w:szCs w:val="20"/>
          <w:color w:val="auto"/>
        </w:rPr>
      </w:pPr>
    </w:p>
    <w:p>
      <w:pPr>
        <w:ind w:right="2399" w:firstLine="935"/>
        <w:spacing w:after="0" w:line="246" w:lineRule="auto"/>
        <w:tabs>
          <w:tab w:leader="none" w:pos="133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within 90 days after the occurrence of an Event of Default, actually known to a Responsible Officer of the Institutional Trustee, transmit by mail, first class postage prepaid, to the Holders of the Securities, notices of all such defaults with respect to the Securities, unless such defaults have been cured before the giving of such notice (the term "defaults" for the purposes of this Section 2.7(a) being hereby defined to be an Event of Default as defined in the Indenture, not including any periods of grace provided for therein and irrespective of the giving of any notice provided therein); provided that, except for a default in the payment of principal of (or premium, if any) or interest on any of the Debentures, the Institutional Trustee shall be protected in withholding such notice if and so long as a Responsible Officer of the Institutional Trustee in good faith determines that the withholding of such notice is in the interests of the Holders of the Securities.</w:t>
      </w:r>
    </w:p>
    <w:p>
      <w:pPr>
        <w:spacing w:after="0" w:line="206" w:lineRule="exact"/>
        <w:rPr>
          <w:rFonts w:ascii="Courier New" w:cs="Courier New" w:eastAsia="Courier New" w:hAnsi="Courier New"/>
          <w:sz w:val="17"/>
          <w:szCs w:val="17"/>
          <w:color w:val="auto"/>
        </w:rPr>
      </w:pPr>
    </w:p>
    <w:p>
      <w:pPr>
        <w:ind w:right="3319" w:firstLine="935"/>
        <w:spacing w:after="0" w:line="247" w:lineRule="auto"/>
        <w:tabs>
          <w:tab w:leader="none" w:pos="133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not be deemed to have knowledge of any default except:</w:t>
      </w:r>
    </w:p>
    <w:p>
      <w:pPr>
        <w:spacing w:after="0" w:line="197" w:lineRule="exact"/>
        <w:rPr>
          <w:rFonts w:ascii="Courier New" w:cs="Courier New" w:eastAsia="Courier New" w:hAnsi="Courier New"/>
          <w:sz w:val="17"/>
          <w:szCs w:val="17"/>
          <w:color w:val="auto"/>
        </w:rPr>
      </w:pPr>
    </w:p>
    <w:p>
      <w:pPr>
        <w:ind w:left="2280" w:hanging="418"/>
        <w:spacing w:after="0"/>
        <w:tabs>
          <w:tab w:leader="none" w:pos="2280"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default under Sections 5.1 and 5.3 of the</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 or</w:t>
      </w:r>
    </w:p>
    <w:p>
      <w:pPr>
        <w:spacing w:after="0" w:line="203" w:lineRule="exact"/>
        <w:rPr>
          <w:rFonts w:ascii="Courier New" w:cs="Courier New" w:eastAsia="Courier New" w:hAnsi="Courier New"/>
          <w:sz w:val="17"/>
          <w:szCs w:val="17"/>
          <w:color w:val="auto"/>
        </w:rPr>
      </w:pPr>
    </w:p>
    <w:p>
      <w:pPr>
        <w:ind w:left="940" w:right="2699" w:firstLine="922"/>
        <w:spacing w:after="0" w:line="246" w:lineRule="auto"/>
        <w:tabs>
          <w:tab w:leader="none" w:pos="2381"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default as to which the Institutional Trustee shall have received written notice or of which a Responsible Officer of the Institutional Trustee charged with the administration of this Declaration shall have actual knowledge.</w:t>
      </w:r>
    </w:p>
    <w:p>
      <w:pPr>
        <w:spacing w:after="0" w:line="20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V</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ORGANIZATION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 NAME.</w:t>
      </w:r>
    </w:p>
    <w:p>
      <w:pPr>
        <w:sectPr>
          <w:pgSz w:w="11900" w:h="16838" w:orient="portrait"/>
          <w:cols w:equalWidth="0" w:num="1">
            <w:col w:w="10119"/>
          </w:cols>
          <w:pgMar w:left="340" w:top="142" w:right="1440" w:bottom="0" w:gutter="0" w:footer="0" w:header="0"/>
        </w:sectPr>
      </w:pPr>
    </w:p>
    <w:bookmarkStart w:id="94" w:name="page95"/>
    <w:bookmarkEnd w:id="94"/>
    <w:p>
      <w:pPr>
        <w:ind w:right="2399" w:firstLine="926"/>
        <w:spacing w:after="0" w:line="246" w:lineRule="auto"/>
        <w:rPr>
          <w:sz w:val="20"/>
          <w:szCs w:val="20"/>
          <w:color w:val="auto"/>
        </w:rPr>
      </w:pPr>
      <w:r>
        <w:rPr>
          <w:rFonts w:ascii="Courier New" w:cs="Courier New" w:eastAsia="Courier New" w:hAnsi="Courier New"/>
          <w:sz w:val="17"/>
          <w:szCs w:val="17"/>
          <w:color w:val="auto"/>
        </w:rPr>
        <w:t>The Trust is named "Cendant Capital II," as such name may be modified from time to time by the Regular Trustees following written notice to the Holders of the Securities. The Trust's activities may be conducted under the name of the Trust or any other name deemed advisable by the Regular Trustees.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5.2 OFFICE.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address of the principal office of the Trust is c/o Cendant Corporation, 9 West 57th Street, New York, New York 10019. On ten Business Days written notice to the Institutional Trustee and Holders of the Securities, the Regular Trustees may designate another principal office.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5.3 PURPOSE.</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exclusive purposes and functions of the Trust are (a) to issue and sell the Securities and use the gross proceeds from such sale to acquire the Debentures, and (b) except as otherwise set forth herein, to engage in only those other activities necessary, appropriate, convenient or incidental thereto. The Trust shall not borrow money, issue debt or reinvest proceeds derived from investments, pledge any of its assets, or otherwise undertake (or permit to be undertaken) any activity that would cause the Trust not to be classified for United States federal income tax purposes as a grantor trust. It is the intent of the parties to this Declaration for the Trust to be classified as a grantor trust for United States federal income tax purposes under Subpart E of Subchapter J of the Code, pursuant to which the owners of the Preferred Securities and the Common Securities will be the owners of the Trust for United States federal income tax purposes, and such owners will include directly in their gross income the income, gain, deduction or loss of the Trust as if the Trust did not exist. By the acceptance of this Trust neither the Trustees, the Sponsor nor the Holders of the Preferred Securities or Common Securities will take any position for United States federal income tax purposes which is contrary to the classification of the Trust as a grantor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5.4 AUTHORITY.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Subject to the limitations provided in this Declaration and to the specific duties of the Institutional Trustee, the Regular Trustees shall have exclusive and complete authority to carry out the purposes of the Trust. An action taken by the Regular Trustees in accordance with their powers shall constitute the act of and serve to bind the Trust and an action taken by the Institutional Trustee on behalf of the Trust in accordance with its powers shall constitute the act of and serve to bind the Trust. In dealing with the Trustees acting on behalf of the Trust, no Person shall be required to inquire into the authority of the Trustees to bind the Trust. Persons dealing with the Trust are entitled to rely conclusively on the power and authority of the Trustees as set forth in this Declaration.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5.5 TITLE TO PROPERTY OF THE TRUST.</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Except as provided in Section 3.8 with respect to the Debentures and the Institutional Trustee Account or as otherwise provided in this Declaration, legal title to all assets of the Trust shall be vested in the Trust. A Holder shall not have legal title to any part of the assets of the Trust, but shall have an undivided beneficial interest in the assets of the Trust.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5.6 POWERS AND DUTIES OF THE REGULAR TRUSTEES.</w:t>
      </w:r>
    </w:p>
    <w:p>
      <w:pPr>
        <w:spacing w:after="0" w:line="203" w:lineRule="exact"/>
        <w:rPr>
          <w:sz w:val="20"/>
          <w:szCs w:val="20"/>
          <w:color w:val="auto"/>
        </w:rPr>
      </w:pPr>
    </w:p>
    <w:p>
      <w:pPr>
        <w:ind w:right="2899" w:firstLine="926"/>
        <w:spacing w:after="0" w:line="247" w:lineRule="auto"/>
        <w:rPr>
          <w:sz w:val="20"/>
          <w:szCs w:val="20"/>
          <w:color w:val="auto"/>
        </w:rPr>
      </w:pPr>
      <w:r>
        <w:rPr>
          <w:rFonts w:ascii="Courier New" w:cs="Courier New" w:eastAsia="Courier New" w:hAnsi="Courier New"/>
          <w:sz w:val="17"/>
          <w:szCs w:val="17"/>
          <w:color w:val="auto"/>
        </w:rPr>
        <w:t>The Regular Trustees shall have the exclusive power, duty and authority to cause the Trust to engage in the following activities:</w:t>
      </w:r>
    </w:p>
    <w:p>
      <w:pPr>
        <w:spacing w:after="0" w:line="198" w:lineRule="exact"/>
        <w:rPr>
          <w:sz w:val="20"/>
          <w:szCs w:val="20"/>
          <w:color w:val="auto"/>
        </w:rPr>
      </w:pPr>
    </w:p>
    <w:p>
      <w:pPr>
        <w:ind w:right="2399" w:firstLine="935"/>
        <w:spacing w:after="0" w:line="246" w:lineRule="auto"/>
        <w:tabs>
          <w:tab w:leader="none" w:pos="1338"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issue and sell the Preferred Securities and the Common Securities in accordance with this Declaration; provided, however, that the Trust may issue no more than one series of Preferred Securities and no more than one series of Common Securities, and, provided further, that there shall be no interests in the Trust other than the Securities, and the issuance of Securities shall be limited to a simultaneous issuance of both Preferred Securities and Common Securities on each Closing Date;</w:t>
      </w:r>
    </w:p>
    <w:p>
      <w:pPr>
        <w:spacing w:after="0" w:line="202" w:lineRule="exact"/>
        <w:rPr>
          <w:rFonts w:ascii="Courier New" w:cs="Courier New" w:eastAsia="Courier New" w:hAnsi="Courier New"/>
          <w:sz w:val="17"/>
          <w:szCs w:val="17"/>
          <w:color w:val="auto"/>
        </w:rPr>
      </w:pPr>
    </w:p>
    <w:p>
      <w:pPr>
        <w:ind w:right="3219" w:firstLine="935"/>
        <w:spacing w:after="0" w:line="247" w:lineRule="auto"/>
        <w:tabs>
          <w:tab w:leader="none" w:pos="1338"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issue and sale of the Preferred Securities, at the direction of the Sponsor, to:</w:t>
      </w:r>
    </w:p>
    <w:p>
      <w:pPr>
        <w:spacing w:after="0" w:line="198" w:lineRule="exact"/>
        <w:rPr>
          <w:sz w:val="20"/>
          <w:szCs w:val="20"/>
          <w:color w:val="auto"/>
        </w:rPr>
      </w:pPr>
    </w:p>
    <w:p>
      <w:pPr>
        <w:ind w:left="940" w:right="2599" w:firstLine="922"/>
        <w:spacing w:after="0" w:line="246" w:lineRule="auto"/>
        <w:tabs>
          <w:tab w:leader="none" w:pos="2278"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with the Commission the registration statement and the prospectus relating to the registration statement on Form S-3 prepared by the Sponsor, including any amendments or supplements, thereto, pertaining to the Preferred Securities and any other securities of the Sponsor which the Sponsor may desire to include in such registration statement;</w:t>
      </w:r>
    </w:p>
    <w:p>
      <w:pPr>
        <w:sectPr>
          <w:pgSz w:w="11900" w:h="16838" w:orient="portrait"/>
          <w:cols w:equalWidth="0" w:num="1">
            <w:col w:w="10119"/>
          </w:cols>
          <w:pgMar w:left="340" w:top="340" w:right="1440" w:bottom="0" w:gutter="0" w:footer="0" w:header="0"/>
        </w:sectPr>
      </w:pPr>
    </w:p>
    <w:bookmarkStart w:id="95" w:name="page96"/>
    <w:bookmarkEnd w:id="95"/>
    <w:p>
      <w:pPr>
        <w:ind w:left="5" w:right="2699" w:firstLine="922"/>
        <w:spacing w:after="0" w:line="246" w:lineRule="auto"/>
        <w:tabs>
          <w:tab w:leader="none" w:pos="1446" w:val="left"/>
        </w:tabs>
        <w:numPr>
          <w:ilvl w:val="1"/>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any documents prepared by the Sponsor, or take any acts as determined by the Sponsor to be necessary in order to qualify or register all or part of the Preferred Securities in any state in which the Sponsor has determined to qualify or register such Preferred Securities for sale;</w:t>
      </w:r>
    </w:p>
    <w:p>
      <w:pPr>
        <w:spacing w:after="0" w:line="201" w:lineRule="exact"/>
        <w:rPr>
          <w:rFonts w:ascii="Courier New" w:cs="Courier New" w:eastAsia="Courier New" w:hAnsi="Courier New"/>
          <w:sz w:val="17"/>
          <w:szCs w:val="17"/>
          <w:color w:val="auto"/>
        </w:rPr>
      </w:pPr>
    </w:p>
    <w:p>
      <w:pPr>
        <w:ind w:left="5" w:right="2699" w:firstLine="922"/>
        <w:spacing w:after="0" w:line="246" w:lineRule="auto"/>
        <w:tabs>
          <w:tab w:leader="none" w:pos="1549" w:val="left"/>
        </w:tabs>
        <w:numPr>
          <w:ilvl w:val="1"/>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an application, prepared by the Sponsor, to the New York Stock Exchange, Inc. or any other national stock exchange or the Nasdaq Stock Market's National Market for listing upon notice of issuance of any Preferred Securities;</w:t>
      </w:r>
    </w:p>
    <w:p>
      <w:pPr>
        <w:spacing w:after="0" w:line="200" w:lineRule="exact"/>
        <w:rPr>
          <w:rFonts w:ascii="Courier New" w:cs="Courier New" w:eastAsia="Courier New" w:hAnsi="Courier New"/>
          <w:sz w:val="17"/>
          <w:szCs w:val="17"/>
          <w:color w:val="auto"/>
        </w:rPr>
      </w:pPr>
    </w:p>
    <w:p>
      <w:pPr>
        <w:jc w:val="both"/>
        <w:ind w:left="5" w:right="2499" w:firstLine="922"/>
        <w:spacing w:after="0" w:line="246" w:lineRule="auto"/>
        <w:tabs>
          <w:tab w:leader="none" w:pos="1446" w:val="left"/>
        </w:tabs>
        <w:numPr>
          <w:ilvl w:val="1"/>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with the Commission a registration statement on Form 8-A, including any amendments thereto, prepared by the Sponsor, relating to the registration of the Preferred Securities under Section 12(b) of the Exchange Act; and</w:t>
      </w:r>
    </w:p>
    <w:p>
      <w:pPr>
        <w:spacing w:after="0" w:line="200" w:lineRule="exact"/>
        <w:rPr>
          <w:rFonts w:ascii="Courier New" w:cs="Courier New" w:eastAsia="Courier New" w:hAnsi="Courier New"/>
          <w:sz w:val="17"/>
          <w:szCs w:val="17"/>
          <w:color w:val="auto"/>
        </w:rPr>
      </w:pPr>
    </w:p>
    <w:p>
      <w:pPr>
        <w:ind w:left="5" w:right="2799" w:firstLine="922"/>
        <w:spacing w:after="0" w:line="246" w:lineRule="auto"/>
        <w:tabs>
          <w:tab w:leader="none" w:pos="1343" w:val="left"/>
        </w:tabs>
        <w:numPr>
          <w:ilvl w:val="1"/>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enter into the Underwriting Agreement and Pricing Agreement providing for the sale of the Preferred Securities;</w:t>
      </w:r>
    </w:p>
    <w:p>
      <w:pPr>
        <w:spacing w:after="0" w:line="199"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acquire the Debentures with the proceeds of the sale of the Preferred Securities and the Common Securities; provided, however, that the Regular Trustees shall cause legal title to the Debentures to be held of record in the name of the Institutional Trustee for the benefit of the Trust and the Holders of the Preferred Securities and the Holders of Common Securities;</w:t>
      </w:r>
    </w:p>
    <w:p>
      <w:pPr>
        <w:spacing w:after="0" w:line="201" w:lineRule="exact"/>
        <w:rPr>
          <w:rFonts w:ascii="Courier New" w:cs="Courier New" w:eastAsia="Courier New" w:hAnsi="Courier New"/>
          <w:sz w:val="17"/>
          <w:szCs w:val="17"/>
          <w:color w:val="auto"/>
        </w:rPr>
      </w:pPr>
    </w:p>
    <w:p>
      <w:pPr>
        <w:ind w:left="-935" w:right="24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give the Sponsor and the Institutional Trustee prompt written notice of the occurrence of a Tax Event or an Investment Company Event; provided that the Regular Trustees shall consult with the Sponsor before taking or refraining from taking any Ministerial Action in relation to a Tax Event or Investment Company Event;</w:t>
      </w:r>
    </w:p>
    <w:p>
      <w:pPr>
        <w:spacing w:after="0" w:line="200"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establish a record date with respect to all actions to be taken hereunder that require a record date be established, including and with respect to, for the purposes of ss.316(c) of the Trust Indenture Act, Distributions, voting rights, repayments, redemptions and exchanges, and to issue relevant notices to the Holders of Preferred Securities and Holders of Common Securities as to such actions and applicable record dates;</w:t>
      </w:r>
    </w:p>
    <w:p>
      <w:pPr>
        <w:spacing w:after="0" w:line="201"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take all actions and perform such duties as may be required of the Regular Trustees pursuant to the terms of the Securities and this Declaration;</w:t>
      </w:r>
    </w:p>
    <w:p>
      <w:pPr>
        <w:spacing w:after="0" w:line="199"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bring or defend, pay, collect, compromise, arbitrate, resort to legal action, or otherwise adjust claims or demands of or against the Trust ("Legal Action"), unless pursuant to Section 3.8(e) the Institutional Trustee has the exclusive power to bring such Legal Action;</w:t>
      </w:r>
    </w:p>
    <w:p>
      <w:pPr>
        <w:spacing w:after="0" w:line="200"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employ or otherwise engage employees and agents (who may be designated as officers with titles) and managers, contractors, advisors, and consultants and pay reasonable compensation for such services;</w:t>
      </w:r>
    </w:p>
    <w:p>
      <w:pPr>
        <w:spacing w:after="0" w:line="199" w:lineRule="exact"/>
        <w:rPr>
          <w:rFonts w:ascii="Courier New" w:cs="Courier New" w:eastAsia="Courier New" w:hAnsi="Courier New"/>
          <w:sz w:val="17"/>
          <w:szCs w:val="17"/>
          <w:color w:val="auto"/>
        </w:rPr>
      </w:pPr>
    </w:p>
    <w:p>
      <w:pPr>
        <w:ind w:left="-935" w:right="2899" w:firstLine="935"/>
        <w:spacing w:after="0" w:line="247"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cause the Trust to comply with the Trust's obligations under the Trust Indenture Act;</w:t>
      </w:r>
    </w:p>
    <w:p>
      <w:pPr>
        <w:spacing w:after="0" w:line="197"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give the certificate required by ss. 314(a)(4) of the Trust Indenture Act to the Institutional Trustee, which certificate may be executed by any Regular Trustee;</w:t>
      </w:r>
    </w:p>
    <w:p>
      <w:pPr>
        <w:spacing w:after="0" w:line="199" w:lineRule="exact"/>
        <w:rPr>
          <w:rFonts w:ascii="Courier New" w:cs="Courier New" w:eastAsia="Courier New" w:hAnsi="Courier New"/>
          <w:sz w:val="17"/>
          <w:szCs w:val="17"/>
          <w:color w:val="auto"/>
        </w:rPr>
      </w:pPr>
    </w:p>
    <w:p>
      <w:pPr>
        <w:ind w:left="-935" w:right="2499" w:firstLine="935"/>
        <w:spacing w:after="0" w:line="247"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incur expenses that are necessary, appropriate, convenient or incidental to carry out any of the purposes of the Trust;</w:t>
      </w:r>
    </w:p>
    <w:p>
      <w:pPr>
        <w:spacing w:after="0" w:line="197" w:lineRule="exact"/>
        <w:rPr>
          <w:rFonts w:ascii="Courier New" w:cs="Courier New" w:eastAsia="Courier New" w:hAnsi="Courier New"/>
          <w:sz w:val="17"/>
          <w:szCs w:val="17"/>
          <w:color w:val="auto"/>
        </w:rPr>
      </w:pPr>
    </w:p>
    <w:p>
      <w:pPr>
        <w:ind w:left="-935" w:right="2499" w:firstLine="935"/>
        <w:spacing w:after="0" w:line="247"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act as, or appoint another Person to act as, registrar and transfer agent for the Securities;</w:t>
      </w:r>
    </w:p>
    <w:p>
      <w:pPr>
        <w:spacing w:after="0" w:line="197" w:lineRule="exact"/>
        <w:rPr>
          <w:rFonts w:ascii="Courier New" w:cs="Courier New" w:eastAsia="Courier New" w:hAnsi="Courier New"/>
          <w:sz w:val="17"/>
          <w:szCs w:val="17"/>
          <w:color w:val="auto"/>
        </w:rPr>
      </w:pPr>
    </w:p>
    <w:p>
      <w:pPr>
        <w:ind w:left="-935" w:right="23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give prompt written notice to the Holders of the Securities of any notice received from the Debenture Issuer of its election to defer payments of interest on the Debentures by extending the interest payment period under the Debenture as authorized by the Indenture, or (ii) to extend the maturity date of the Debentures if so authorized by the Indenture, provided that any such extension of the maturity date will not adversely affect the Federal income tax status of the Trust;</w:t>
      </w:r>
    </w:p>
    <w:p>
      <w:pPr>
        <w:spacing w:after="0" w:line="202" w:lineRule="exact"/>
        <w:rPr>
          <w:rFonts w:ascii="Courier New" w:cs="Courier New" w:eastAsia="Courier New" w:hAnsi="Courier New"/>
          <w:sz w:val="17"/>
          <w:szCs w:val="17"/>
          <w:color w:val="auto"/>
        </w:rPr>
      </w:pPr>
    </w:p>
    <w:p>
      <w:pPr>
        <w:ind w:left="-935" w:right="2499" w:firstLine="935"/>
        <w:spacing w:after="0" w:line="246" w:lineRule="auto"/>
        <w:tabs>
          <w:tab w:leader="none" w:pos="4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take all action that may be necessary or appropriate for the preservation and the continuation of the Trust's valid existence, rights, franchises and privileges as a statutory business trust under the laws of the State of Delaware and of each other jurisdiction in which such existence is necessary to protect the limited liability of the Holders of the Preferred Securities or to enable the Trust to effect the purposes for</w:t>
      </w:r>
    </w:p>
    <w:p>
      <w:pPr>
        <w:sectPr>
          <w:pgSz w:w="11900" w:h="16838" w:orient="portrait"/>
          <w:cols w:equalWidth="0" w:num="1">
            <w:col w:w="9184"/>
          </w:cols>
          <w:pgMar w:left="1275" w:top="340" w:right="1440" w:bottom="0" w:gutter="0" w:footer="0" w:header="0"/>
        </w:sectPr>
      </w:pPr>
    </w:p>
    <w:bookmarkStart w:id="96" w:name="page97"/>
    <w:bookmarkEnd w:id="96"/>
    <w:p>
      <w:pPr>
        <w:spacing w:after="0"/>
        <w:rPr>
          <w:sz w:val="20"/>
          <w:szCs w:val="20"/>
          <w:color w:val="auto"/>
        </w:rPr>
      </w:pPr>
      <w:r>
        <w:rPr>
          <w:rFonts w:ascii="Courier New" w:cs="Courier New" w:eastAsia="Courier New" w:hAnsi="Courier New"/>
          <w:sz w:val="17"/>
          <w:szCs w:val="17"/>
          <w:color w:val="auto"/>
        </w:rPr>
        <w:t>which the Trust was created;</w:t>
      </w:r>
    </w:p>
    <w:p>
      <w:pPr>
        <w:spacing w:after="0" w:line="203" w:lineRule="exact"/>
        <w:rPr>
          <w:sz w:val="20"/>
          <w:szCs w:val="20"/>
          <w:color w:val="auto"/>
        </w:rPr>
      </w:pPr>
    </w:p>
    <w:p>
      <w:pPr>
        <w:ind w:right="2499" w:firstLine="935"/>
        <w:spacing w:after="0" w:line="246" w:lineRule="auto"/>
        <w:tabs>
          <w:tab w:leader="none" w:pos="1338"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take any action, not inconsistent with this Declaration or with applicable law, that the Regular Trustees determine in their discretion to be necessary or desirable in carrying out the activities of the Trust, including, but not limited to:</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causing the Trust not to be deemed to be an Investment Company required to be registered under the Investment Company Act;</w:t>
      </w:r>
    </w:p>
    <w:p>
      <w:pPr>
        <w:spacing w:after="0" w:line="199" w:lineRule="exact"/>
        <w:rPr>
          <w:rFonts w:ascii="Courier New" w:cs="Courier New" w:eastAsia="Courier New" w:hAnsi="Courier New"/>
          <w:sz w:val="17"/>
          <w:szCs w:val="17"/>
          <w:color w:val="auto"/>
        </w:rPr>
      </w:pPr>
    </w:p>
    <w:p>
      <w:pPr>
        <w:ind w:left="940" w:right="2399" w:firstLine="922"/>
        <w:spacing w:after="0" w:line="247" w:lineRule="auto"/>
        <w:tabs>
          <w:tab w:leader="none" w:pos="2381"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causing the Trust to be classified for United States federal income tax purposes as a grantor trust; and</w:t>
      </w:r>
    </w:p>
    <w:p>
      <w:pPr>
        <w:spacing w:after="0" w:line="197" w:lineRule="exact"/>
        <w:rPr>
          <w:rFonts w:ascii="Courier New" w:cs="Courier New" w:eastAsia="Courier New" w:hAnsi="Courier New"/>
          <w:sz w:val="17"/>
          <w:szCs w:val="17"/>
          <w:color w:val="auto"/>
        </w:rPr>
      </w:pPr>
    </w:p>
    <w:p>
      <w:pPr>
        <w:ind w:left="940" w:right="2599" w:firstLine="922"/>
        <w:spacing w:after="0" w:line="246" w:lineRule="auto"/>
        <w:tabs>
          <w:tab w:leader="none" w:pos="2484"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cooperating with the Debenture Issuer to ensure that the Debentures will be treated as indebtedness of the Debenture Issuer for United States federal income tax purposes, provided that such action relating to this clause (iii) does not adversely affect the interests of Holders;</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take all action necessary to cause all applicable tax returns and tax information reports that are required to be filed with respect to the Trust to be duly prepared and filed by the Regular Trustees, on behalf of the Trust;</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execute all documents or instruments, perform all duties and powers, and do all things for and on behalf of the Trust in all matters necessary, appropriate, convenient or incidental to the foregoing; and</w:t>
      </w:r>
    </w:p>
    <w:p>
      <w:pPr>
        <w:spacing w:after="0" w:line="200"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Regular Trustees must exercise the powers set forth in this Section 3.6 in a manner that is consistent with the purposes and functions of the Trust set out in Section 3.3, and the Regular Trustees shall not take any action that is inconsistent with the purposes and functions of the Trust set forth in Section 3.3.</w:t>
      </w:r>
    </w:p>
    <w:p>
      <w:pPr>
        <w:spacing w:after="0" w:line="201"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Subject to this Section 3.6, the Regular Trustees shall have none of the powers or the authority of the Institutional Trustee set forth in Section 3.8. No permissive power or authority available to the Regular Trustees shall be construed to be a duty.</w:t>
      </w:r>
    </w:p>
    <w:p>
      <w:pPr>
        <w:spacing w:after="0" w:line="200" w:lineRule="exact"/>
        <w:rPr>
          <w:sz w:val="20"/>
          <w:szCs w:val="20"/>
          <w:color w:val="auto"/>
        </w:rPr>
      </w:pPr>
    </w:p>
    <w:p>
      <w:pPr>
        <w:ind w:right="2799" w:firstLine="926"/>
        <w:spacing w:after="0" w:line="247" w:lineRule="auto"/>
        <w:rPr>
          <w:sz w:val="20"/>
          <w:szCs w:val="20"/>
          <w:color w:val="auto"/>
        </w:rPr>
      </w:pPr>
      <w:r>
        <w:rPr>
          <w:rFonts w:ascii="Courier New" w:cs="Courier New" w:eastAsia="Courier New" w:hAnsi="Courier New"/>
          <w:sz w:val="17"/>
          <w:szCs w:val="17"/>
          <w:color w:val="auto"/>
        </w:rPr>
        <w:t>Any expenses incurred by the Regular Trustees pursuant to this Section 3.6 shall be reimbursed by the Sponsor.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5.7 PROHIBITION OF ACTIONS BY THE TRUST AND THE TRUSTEES.</w:t>
      </w:r>
    </w:p>
    <w:p>
      <w:pPr>
        <w:spacing w:after="0" w:line="203" w:lineRule="exact"/>
        <w:rPr>
          <w:sz w:val="20"/>
          <w:szCs w:val="20"/>
          <w:color w:val="auto"/>
        </w:rPr>
      </w:pPr>
    </w:p>
    <w:p>
      <w:pPr>
        <w:ind w:right="2399" w:firstLine="935"/>
        <w:spacing w:after="0" w:line="246" w:lineRule="auto"/>
        <w:tabs>
          <w:tab w:leader="none" w:pos="1338"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shall not, and the Trustees (including the Institutional Trustee) shall cause the Trust not to, engage in any activity other than as required or authorized by this Declaration. In particular, the Trust shall not and the Trustees (including the Institutional Trustee) shall cause the Trust not to:</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 any proceeds received by the Trust from holding the Debentures, but shall distribute all such proceeds to Holders of Securities pursuant to the terms of this Declaration and of the Securities;</w:t>
      </w:r>
    </w:p>
    <w:p>
      <w:pPr>
        <w:spacing w:after="0" w:line="200" w:lineRule="exact"/>
        <w:rPr>
          <w:rFonts w:ascii="Courier New" w:cs="Courier New" w:eastAsia="Courier New" w:hAnsi="Courier New"/>
          <w:sz w:val="17"/>
          <w:szCs w:val="17"/>
          <w:color w:val="auto"/>
        </w:rPr>
      </w:pPr>
    </w:p>
    <w:p>
      <w:pPr>
        <w:ind w:left="2380" w:hanging="518"/>
        <w:spacing w:after="0"/>
        <w:tabs>
          <w:tab w:leader="none" w:pos="2380"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acquire any assets other than as expressly provided</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herein;</w:t>
      </w:r>
    </w:p>
    <w:p>
      <w:pPr>
        <w:spacing w:after="0" w:line="203" w:lineRule="exact"/>
        <w:rPr>
          <w:rFonts w:ascii="Courier New" w:cs="Courier New" w:eastAsia="Courier New" w:hAnsi="Courier New"/>
          <w:sz w:val="17"/>
          <w:szCs w:val="17"/>
          <w:color w:val="auto"/>
        </w:rPr>
      </w:pPr>
    </w:p>
    <w:p>
      <w:pPr>
        <w:ind w:left="2480" w:hanging="618"/>
        <w:spacing w:after="0"/>
        <w:tabs>
          <w:tab w:leader="none" w:pos="2480"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 Trust property for other than a Trust</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203" w:lineRule="exact"/>
        <w:rPr>
          <w:rFonts w:ascii="Courier New" w:cs="Courier New" w:eastAsia="Courier New" w:hAnsi="Courier New"/>
          <w:sz w:val="17"/>
          <w:szCs w:val="17"/>
          <w:color w:val="auto"/>
        </w:rPr>
      </w:pPr>
    </w:p>
    <w:p>
      <w:pPr>
        <w:ind w:left="940" w:right="2699" w:firstLine="922"/>
        <w:spacing w:after="0" w:line="247" w:lineRule="auto"/>
        <w:tabs>
          <w:tab w:leader="none" w:pos="2381"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loans or incur any indebtedness for borrowed money, other than loans represented by the Debentures;</w:t>
      </w:r>
    </w:p>
    <w:p>
      <w:pPr>
        <w:spacing w:after="0" w:line="197"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 any power or otherwise act in such a way as to vary the Trust assets or the terms of the Securities in any way whatsoever (except to the extent expressly authorized in this Declaration or by the terms of the Securities);</w:t>
      </w:r>
    </w:p>
    <w:p>
      <w:pPr>
        <w:spacing w:after="0" w:line="200" w:lineRule="exact"/>
        <w:rPr>
          <w:rFonts w:ascii="Courier New" w:cs="Courier New" w:eastAsia="Courier New" w:hAnsi="Courier New"/>
          <w:sz w:val="17"/>
          <w:szCs w:val="17"/>
          <w:color w:val="auto"/>
        </w:rPr>
      </w:pPr>
    </w:p>
    <w:p>
      <w:pPr>
        <w:ind w:left="940" w:right="2899" w:firstLine="922"/>
        <w:spacing w:after="0" w:line="246" w:lineRule="auto"/>
        <w:tabs>
          <w:tab w:leader="none" w:pos="2381"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any securities or other evidences of beneficial ownership of, or beneficial interest in, the Trust other than the Securities; or</w:t>
      </w:r>
    </w:p>
    <w:p>
      <w:pPr>
        <w:spacing w:after="0" w:line="199" w:lineRule="exact"/>
        <w:rPr>
          <w:rFonts w:ascii="Courier New" w:cs="Courier New" w:eastAsia="Courier New" w:hAnsi="Courier New"/>
          <w:sz w:val="17"/>
          <w:szCs w:val="17"/>
          <w:color w:val="auto"/>
        </w:rPr>
      </w:pPr>
    </w:p>
    <w:p>
      <w:pPr>
        <w:ind w:left="2480" w:hanging="618"/>
        <w:spacing w:after="0"/>
        <w:tabs>
          <w:tab w:leader="none" w:pos="2480"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provided in this Declaration or</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Annex I,</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 direct the time, method and place of exercising any trust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w:t>
      </w:r>
    </w:p>
    <w:p>
      <w:pPr>
        <w:spacing w:after="0" w:line="5" w:lineRule="exact"/>
        <w:rPr>
          <w:sz w:val="20"/>
          <w:szCs w:val="20"/>
          <w:color w:val="auto"/>
        </w:rPr>
      </w:pPr>
    </w:p>
    <w:p>
      <w:pPr>
        <w:ind w:right="3419" w:firstLine="926"/>
        <w:spacing w:after="0" w:line="246" w:lineRule="auto"/>
        <w:rPr>
          <w:sz w:val="20"/>
          <w:szCs w:val="20"/>
          <w:color w:val="auto"/>
        </w:rPr>
      </w:pPr>
      <w:r>
        <w:rPr>
          <w:rFonts w:ascii="Courier New" w:cs="Courier New" w:eastAsia="Courier New" w:hAnsi="Courier New"/>
          <w:sz w:val="17"/>
          <w:szCs w:val="17"/>
          <w:color w:val="auto"/>
        </w:rPr>
        <w:t>conferred upon the Debenture Trustee with respect to the Debentures,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(B) waive any past default that is waivable under the Indenture,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w:t>
      </w:r>
    </w:p>
    <w:p>
      <w:pPr>
        <w:sectPr>
          <w:pgSz w:w="11900" w:h="16838" w:orient="portrait"/>
          <w:cols w:equalWidth="0" w:num="1">
            <w:col w:w="10119"/>
          </w:cols>
          <w:pgMar w:left="340" w:top="142" w:right="1440" w:bottom="0" w:gutter="0" w:footer="0" w:header="0"/>
        </w:sectPr>
      </w:pPr>
    </w:p>
    <w:bookmarkStart w:id="97" w:name="page98"/>
    <w:bookmarkEnd w:id="97"/>
    <w:p>
      <w:pPr>
        <w:ind w:left="940" w:right="2599"/>
        <w:spacing w:after="0" w:line="246" w:lineRule="auto"/>
        <w:rPr>
          <w:sz w:val="20"/>
          <w:szCs w:val="20"/>
          <w:color w:val="auto"/>
        </w:rPr>
      </w:pPr>
      <w:r>
        <w:rPr>
          <w:rFonts w:ascii="Courier New" w:cs="Courier New" w:eastAsia="Courier New" w:hAnsi="Courier New"/>
          <w:sz w:val="17"/>
          <w:szCs w:val="17"/>
          <w:color w:val="auto"/>
        </w:rPr>
        <w:t>exercise any right to rescind or annul any declaration that the principal of all the Debentures shall be due and payable, or (D) consent to any amendment, modification or termination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w:t>
      </w:r>
    </w:p>
    <w:p>
      <w:pPr>
        <w:spacing w:after="0" w:line="5" w:lineRule="exact"/>
        <w:rPr>
          <w:sz w:val="20"/>
          <w:szCs w:val="20"/>
          <w:color w:val="auto"/>
        </w:rPr>
      </w:pPr>
    </w:p>
    <w:p>
      <w:pPr>
        <w:ind w:left="940" w:right="2399"/>
        <w:spacing w:after="0" w:line="246" w:lineRule="auto"/>
        <w:rPr>
          <w:sz w:val="20"/>
          <w:szCs w:val="20"/>
          <w:color w:val="auto"/>
        </w:rPr>
      </w:pPr>
      <w:r>
        <w:rPr>
          <w:rFonts w:ascii="Courier New" w:cs="Courier New" w:eastAsia="Courier New" w:hAnsi="Courier New"/>
          <w:sz w:val="17"/>
          <w:szCs w:val="17"/>
          <w:color w:val="auto"/>
        </w:rPr>
        <w:t>or the Debentures where such consent shall be required unless the Trust shall have received an opinion of counsel to the effect that such modification will not cause more than an insubstantial risk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for United States federal income tax purposes the Trust will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classified as a grantor trust.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5.8 POWERS AND DUTIES OF THE INSTITUTIONAL TRUSTEE.</w:t>
      </w:r>
    </w:p>
    <w:p>
      <w:pPr>
        <w:spacing w:after="0" w:line="203" w:lineRule="exact"/>
        <w:rPr>
          <w:sz w:val="20"/>
          <w:szCs w:val="20"/>
          <w:color w:val="auto"/>
        </w:rPr>
      </w:pPr>
    </w:p>
    <w:p>
      <w:pPr>
        <w:ind w:right="2399" w:firstLine="935"/>
        <w:spacing w:after="0" w:line="246" w:lineRule="auto"/>
        <w:tabs>
          <w:tab w:leader="none" w:pos="1338"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legal title to the Debentures shall be owned by and held of record in the name of the Institutional Trustee in trust for the benefit of the Trust and the Holders of the Securities. The right, title and interest of the Institutional Trustee to the Debentures shall vest automatically in each Person who may hereafter be appointed as Institutional Trustee in accordance with Section 5.6. Such vesting and cessation of title shall be effective whether or not conveyancing documents with regard to the Debentures have been executed and delivered.</w:t>
      </w:r>
    </w:p>
    <w:p>
      <w:pPr>
        <w:spacing w:after="0" w:line="202"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not transfer its right, title and interest in the Debentures to the Regular Trustees or to the Delaware Trustee (if the Institutional Trustee does not also act as Delaware Trustee).</w:t>
      </w:r>
    </w:p>
    <w:p>
      <w:pPr>
        <w:spacing w:after="0" w:line="200" w:lineRule="exact"/>
        <w:rPr>
          <w:rFonts w:ascii="Courier New" w:cs="Courier New" w:eastAsia="Courier New" w:hAnsi="Courier New"/>
          <w:sz w:val="17"/>
          <w:szCs w:val="17"/>
          <w:color w:val="auto"/>
        </w:rPr>
      </w:pPr>
    </w:p>
    <w:p>
      <w:pPr>
        <w:ind w:left="1340" w:hanging="405"/>
        <w:spacing w:after="0"/>
        <w:tabs>
          <w:tab w:leader="none" w:pos="13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and maintain a segregated non-interest bearing trust account (the "Institutional Trustee Account") in the name of and under the exclusive control of the Institutional Trustee on behalf of the Trust and the Holders of the Securities and, upon the receipt of payments of funds made in respect of the Debentures held by the Institutional Trustee, deposit such funds into the Institutional Trustee Account and make payments to the Holders of the Preferred Securities and Holders of the Common Securities from the Institutional Trustee Account in accordance with Section 6.1. Funds in the Institutional Trustee Account shall be held uninvested until disbursed in accordance with this Declaration. The Institutional Trustee Account shall be an account that is maintained with a banking institution the rating on whose long-term unsecured indebtedness is rated at least "A" or above by a "nationally recognized statistical rating organization", as that term is defined for purposes of Rule 436(g)(2) under the Securities Act;</w:t>
      </w:r>
    </w:p>
    <w:p>
      <w:pPr>
        <w:spacing w:after="0" w:line="207" w:lineRule="exact"/>
        <w:rPr>
          <w:rFonts w:ascii="Courier New" w:cs="Courier New" w:eastAsia="Courier New" w:hAnsi="Courier New"/>
          <w:sz w:val="17"/>
          <w:szCs w:val="17"/>
          <w:color w:val="auto"/>
        </w:rPr>
      </w:pPr>
    </w:p>
    <w:p>
      <w:pPr>
        <w:ind w:left="940" w:right="2699" w:firstLine="922"/>
        <w:spacing w:after="0" w:line="246" w:lineRule="auto"/>
        <w:tabs>
          <w:tab w:leader="none" w:pos="2381"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such ministerial activities as shall be necessary, appropriate, convenient or incidental to effect the repayment of the Preferred Securities and the Common Securities to the extent the Debentures mature or are redeemed or the Put Option is exercised; and</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484"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written notice of distribution issued by the Regular Trustees in accordance with the terms of the Securities, engage in such ministerial activities as shall be necessary, appropriate, convenient or incidental to effect the distribution of the Debentures to Holders of Securities upon the occurrence of certain special events (as may be defined in the terms of the Securities) arising from a change in law or a change in legal interpretation or other specified circumstances pursuant to the terms of the Securities.</w:t>
      </w:r>
    </w:p>
    <w:p>
      <w:pPr>
        <w:spacing w:after="0" w:line="203"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take all actions and perform such duties as may be specifically required of the Institutional Trustee pursuant to the terms of the Securities and this Declaration.</w:t>
      </w:r>
    </w:p>
    <w:p>
      <w:pPr>
        <w:spacing w:after="0" w:line="1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take any Legal Action which arises out of or in connection with an Event of Default of which a Responsible Officer of the Institutional Trustee has actual knowledge or the Institutional Trustee's duties and obligations under this Declaration, the Business Trust Act or the Trust Indenture Act; provided, however, that if the Institutional Trustee fails to enforce its rights under the Debentures after a Holder of Preferred Securities has made a written request, such Holder of Preferred Securities may, to the fullest extent permitted by applicable law, institute a legal proceeding against the Debenture Issuer without first instituting any legal proceeding against the Institutional Trustee or any other person or entity. Notwithstanding the foregoing, if an Event of Default has occurred and is continuing and such event is attributable to the failure of the Debenture Issuer to pay interest on or principal of the Debentures on the date such interest or</w:t>
      </w:r>
    </w:p>
    <w:p>
      <w:pPr>
        <w:sectPr>
          <w:pgSz w:w="11900" w:h="16838" w:orient="portrait"/>
          <w:cols w:equalWidth="0" w:num="1">
            <w:col w:w="10119"/>
          </w:cols>
          <w:pgMar w:left="340" w:top="142" w:right="1440" w:bottom="0" w:gutter="0" w:footer="0" w:header="0"/>
        </w:sectPr>
      </w:pPr>
    </w:p>
    <w:bookmarkStart w:id="98" w:name="page99"/>
    <w:bookmarkEnd w:id="98"/>
    <w:p>
      <w:pPr>
        <w:ind w:right="2399"/>
        <w:spacing w:after="0" w:line="246" w:lineRule="auto"/>
        <w:rPr>
          <w:sz w:val="20"/>
          <w:szCs w:val="20"/>
          <w:color w:val="auto"/>
        </w:rPr>
      </w:pPr>
      <w:r>
        <w:rPr>
          <w:rFonts w:ascii="Courier New" w:cs="Courier New" w:eastAsia="Courier New" w:hAnsi="Courier New"/>
          <w:sz w:val="17"/>
          <w:szCs w:val="17"/>
          <w:color w:val="auto"/>
        </w:rPr>
        <w:t>principal is otherwise payable (or in the case of redemption, on the redemption date), then a Holder of Preferred Securities may directly institute a proceeding for enforcement of payment to such Holder of the principal of or interest on the Debentures having a principal amount equal to the aggregate liquidation amount of the Preferred Securities of such holder (a "Direct Action") on or after the respective due date specified in the Debentures. In connection with such Direct Action, the rights of the Holders of Common Securities will be subrogated to the rights of such Holders of Preferred Securities. In connection with such Direct Action, the Debenture Issuer shall be subrogated to the rights of such Holder of Preferred Securities with respect to payments on the Preferred Securities under this Declaration to the extent of any payment made by the Debenture Issuer to such Holder of Preferred Securities in such Direct Action. Except as provided in the preceding sentences, the Holders of Preferred Securities will not be able to exercise directly any other remedy available to the Holders of the Debentures.</w:t>
      </w:r>
    </w:p>
    <w:p>
      <w:pPr>
        <w:spacing w:after="0" w:line="207" w:lineRule="exact"/>
        <w:rPr>
          <w:sz w:val="20"/>
          <w:szCs w:val="20"/>
          <w:color w:val="auto"/>
        </w:rPr>
      </w:pPr>
    </w:p>
    <w:p>
      <w:pPr>
        <w:ind w:left="1340" w:hanging="405"/>
        <w:spacing w:after="0"/>
        <w:tabs>
          <w:tab w:leader="none" w:pos="13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continue to serve as a Trustee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until either:</w:t>
      </w:r>
    </w:p>
    <w:p>
      <w:pPr>
        <w:spacing w:after="0" w:line="203" w:lineRule="exact"/>
        <w:rPr>
          <w:rFonts w:ascii="Courier New" w:cs="Courier New" w:eastAsia="Courier New" w:hAnsi="Courier New"/>
          <w:sz w:val="17"/>
          <w:szCs w:val="17"/>
          <w:color w:val="auto"/>
        </w:rPr>
      </w:pPr>
    </w:p>
    <w:p>
      <w:pPr>
        <w:ind w:left="940" w:right="2899" w:firstLine="922"/>
        <w:spacing w:after="0" w:line="246" w:lineRule="auto"/>
        <w:tabs>
          <w:tab w:leader="none" w:pos="227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has been completely liquidated and the proceeds of the liquidation distributed to the Holders of Securities pursuant to the terms of the Securities; or</w:t>
      </w:r>
    </w:p>
    <w:p>
      <w:pPr>
        <w:spacing w:after="0" w:line="199" w:lineRule="exact"/>
        <w:rPr>
          <w:rFonts w:ascii="Courier New" w:cs="Courier New" w:eastAsia="Courier New" w:hAnsi="Courier New"/>
          <w:sz w:val="17"/>
          <w:szCs w:val="17"/>
          <w:color w:val="auto"/>
        </w:rPr>
      </w:pPr>
    </w:p>
    <w:p>
      <w:pPr>
        <w:ind w:left="2380" w:hanging="518"/>
        <w:spacing w:after="0"/>
        <w:tabs>
          <w:tab w:leader="none" w:pos="2380"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Successor Institutional Trustee has been</w:t>
      </w:r>
    </w:p>
    <w:p>
      <w:pPr>
        <w:spacing w:after="0" w:line="5" w:lineRule="exact"/>
        <w:rPr>
          <w:sz w:val="20"/>
          <w:szCs w:val="20"/>
          <w:color w:val="auto"/>
        </w:rPr>
      </w:pPr>
    </w:p>
    <w:p>
      <w:pPr>
        <w:ind w:left="940" w:right="2799"/>
        <w:spacing w:after="0" w:line="247" w:lineRule="auto"/>
        <w:rPr>
          <w:sz w:val="20"/>
          <w:szCs w:val="20"/>
          <w:color w:val="auto"/>
        </w:rPr>
      </w:pPr>
      <w:r>
        <w:rPr>
          <w:rFonts w:ascii="Courier New" w:cs="Courier New" w:eastAsia="Courier New" w:hAnsi="Courier New"/>
          <w:sz w:val="17"/>
          <w:szCs w:val="17"/>
          <w:color w:val="auto"/>
        </w:rPr>
        <w:t>appointed and has accepted that appointment in accordance with Section 5.6.</w:t>
      </w:r>
    </w:p>
    <w:p>
      <w:pPr>
        <w:spacing w:after="0" w:line="198" w:lineRule="exact"/>
        <w:rPr>
          <w:sz w:val="20"/>
          <w:szCs w:val="20"/>
          <w:color w:val="auto"/>
        </w:rPr>
      </w:pPr>
    </w:p>
    <w:p>
      <w:pPr>
        <w:ind w:right="2399" w:firstLine="935"/>
        <w:spacing w:after="0" w:line="246" w:lineRule="auto"/>
        <w:tabs>
          <w:tab w:leader="none" w:pos="1338"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have the legal power to exercise all of the rights, powers and privileges of a holder of Debentures under the Indenture and, if an Event of Default actually known to a Responsible Officer of the Institutional Trustee occurs and is continuing, the Institutional Trustee shall, for the benefit of Holders of the Securities, enforce its rights as holder of the Debentures subject to the rights of the Holders pursuant to the terms of such Securities and this Declaration.</w:t>
      </w:r>
    </w:p>
    <w:p>
      <w:pPr>
        <w:spacing w:after="0" w:line="202"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this Section 3.8, the Institutional Trustee shall have none of the duties, liabilities, powers or the authority of the Regular Trustees set forth in Section 3.6.</w:t>
      </w:r>
    </w:p>
    <w:p>
      <w:pPr>
        <w:spacing w:after="0" w:line="200" w:lineRule="exact"/>
        <w:rPr>
          <w:sz w:val="20"/>
          <w:szCs w:val="20"/>
          <w:color w:val="auto"/>
        </w:rPr>
      </w:pPr>
    </w:p>
    <w:p>
      <w:pPr>
        <w:ind w:right="2699" w:firstLine="926"/>
        <w:spacing w:after="0" w:line="246" w:lineRule="auto"/>
        <w:rPr>
          <w:sz w:val="20"/>
          <w:szCs w:val="20"/>
          <w:color w:val="auto"/>
        </w:rPr>
      </w:pPr>
      <w:r>
        <w:rPr>
          <w:rFonts w:ascii="Courier New" w:cs="Courier New" w:eastAsia="Courier New" w:hAnsi="Courier New"/>
          <w:sz w:val="17"/>
          <w:szCs w:val="17"/>
          <w:color w:val="auto"/>
        </w:rPr>
        <w:t>The Institutional Trustee must exercise the powers set forth in this Section 3.8 in a manner that is consistent with the purposes and functions of the Trust set out in Section 3.3, and the Institutional Trustee shall not take any action that is inconsistent with the purposes and functions of the Trust set out in Section 3.3.</w:t>
      </w:r>
    </w:p>
    <w:p>
      <w:pPr>
        <w:spacing w:after="0" w:line="201"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SECTION 5.9 CERTAIN DUTIES AND RESPONSIBILITIES OF THE INSTITUTIONAL TRUSTEE.</w:t>
      </w:r>
    </w:p>
    <w:p>
      <w:pPr>
        <w:spacing w:after="0" w:line="198" w:lineRule="exact"/>
        <w:rPr>
          <w:sz w:val="20"/>
          <w:szCs w:val="20"/>
          <w:color w:val="auto"/>
        </w:rPr>
      </w:pPr>
    </w:p>
    <w:p>
      <w:pPr>
        <w:ind w:right="2399" w:firstLine="935"/>
        <w:spacing w:after="0" w:line="246" w:lineRule="auto"/>
        <w:tabs>
          <w:tab w:leader="none" w:pos="133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before the occurrence of any Event of Default and after the curing or waiver of all Events of Default that may have occurred, shall undertake to perform only such duties as are specifically set forth in this Declaration and no implied covenants shall be read into this Declaration against the Institutional Trustee. In case an Event of Default has occurred (that has not been cured or waived pursuant to Section 2.6) of which a Responsible Officer of the Institutional Trustee has actual knowledge, the Institutional Trustee shall exercise such of the rights and powers vested in it by this Declaration, and use the same degree of care and skill in their exercise, as a prudent person would exercise or use under the circumstances in the conduct of his or her own affairs.</w:t>
      </w:r>
    </w:p>
    <w:p>
      <w:pPr>
        <w:spacing w:after="0" w:line="204"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Declaration shall be construed to relieve the Institutional Trustee from liability for its own negligent action, its own negligent failure to act, or its own willful misconduct, except that:</w:t>
      </w:r>
    </w:p>
    <w:p>
      <w:pPr>
        <w:spacing w:after="0" w:line="199" w:lineRule="exact"/>
        <w:rPr>
          <w:rFonts w:ascii="Courier New" w:cs="Courier New" w:eastAsia="Courier New" w:hAnsi="Courier New"/>
          <w:sz w:val="17"/>
          <w:szCs w:val="17"/>
          <w:color w:val="auto"/>
        </w:rPr>
      </w:pPr>
    </w:p>
    <w:p>
      <w:pPr>
        <w:ind w:left="940" w:right="2399" w:firstLine="1025"/>
        <w:spacing w:after="0" w:line="246" w:lineRule="auto"/>
        <w:tabs>
          <w:tab w:leader="none" w:pos="2381"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occurrence of an Event of Default and after the curing or waiving of all such Events of Default that may have occurred:</w:t>
      </w:r>
    </w:p>
    <w:p>
      <w:pPr>
        <w:spacing w:after="0" w:line="199" w:lineRule="exact"/>
        <w:rPr>
          <w:rFonts w:ascii="Courier New" w:cs="Courier New" w:eastAsia="Courier New" w:hAnsi="Courier New"/>
          <w:sz w:val="17"/>
          <w:szCs w:val="17"/>
          <w:color w:val="auto"/>
        </w:rPr>
      </w:pPr>
    </w:p>
    <w:p>
      <w:pPr>
        <w:ind w:left="1960" w:right="2499" w:firstLine="1034"/>
        <w:spacing w:after="0" w:line="246" w:lineRule="auto"/>
        <w:tabs>
          <w:tab w:leader="none" w:pos="3401" w:val="left"/>
        </w:tabs>
        <w:numPr>
          <w:ilvl w:val="2"/>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duties and obligations of the Institutional Trustee shall be determined solely by the express provisions of this Declaration and the Institutional Trustee shall not be liable except for the performance of such duties and obligations as are specifically set forth in this Declaration, and no implied covenants or obligations shall be read into this Declaration against the Institutional Trustee; and</w:t>
      </w:r>
    </w:p>
    <w:p>
      <w:pPr>
        <w:spacing w:after="0" w:line="202" w:lineRule="exact"/>
        <w:rPr>
          <w:rFonts w:ascii="Courier New" w:cs="Courier New" w:eastAsia="Courier New" w:hAnsi="Courier New"/>
          <w:sz w:val="17"/>
          <w:szCs w:val="17"/>
          <w:color w:val="auto"/>
        </w:rPr>
      </w:pPr>
    </w:p>
    <w:p>
      <w:pPr>
        <w:ind w:left="3400" w:hanging="406"/>
        <w:spacing w:after="0"/>
        <w:tabs>
          <w:tab w:leader="none" w:pos="3400" w:val="left"/>
        </w:tabs>
        <w:numPr>
          <w:ilvl w:val="2"/>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bad faith on the part</w:t>
      </w:r>
    </w:p>
    <w:p>
      <w:pPr>
        <w:spacing w:after="0" w:line="5" w:lineRule="exact"/>
        <w:rPr>
          <w:sz w:val="20"/>
          <w:szCs w:val="20"/>
          <w:color w:val="auto"/>
        </w:rPr>
      </w:pPr>
    </w:p>
    <w:p>
      <w:pPr>
        <w:ind w:left="1960" w:right="2499"/>
        <w:spacing w:after="0" w:line="246" w:lineRule="auto"/>
        <w:rPr>
          <w:sz w:val="20"/>
          <w:szCs w:val="20"/>
          <w:color w:val="auto"/>
        </w:rPr>
      </w:pPr>
      <w:r>
        <w:rPr>
          <w:rFonts w:ascii="Courier New" w:cs="Courier New" w:eastAsia="Courier New" w:hAnsi="Courier New"/>
          <w:sz w:val="17"/>
          <w:szCs w:val="17"/>
          <w:color w:val="auto"/>
        </w:rPr>
        <w:t>of the Institutional Trustee, the Institutional Trustee may conclusively rely, as to the truth of the statements and the correctness of the opinions</w:t>
      </w:r>
    </w:p>
    <w:p>
      <w:pPr>
        <w:sectPr>
          <w:pgSz w:w="11900" w:h="16838" w:orient="portrait"/>
          <w:cols w:equalWidth="0" w:num="1">
            <w:col w:w="10119"/>
          </w:cols>
          <w:pgMar w:left="340" w:top="142" w:right="1440" w:bottom="0" w:gutter="0" w:footer="0" w:header="0"/>
        </w:sectPr>
      </w:pPr>
    </w:p>
    <w:bookmarkStart w:id="99" w:name="page100"/>
    <w:bookmarkEnd w:id="99"/>
    <w:p>
      <w:pPr>
        <w:ind w:left="1960" w:right="2599"/>
        <w:spacing w:after="0" w:line="246" w:lineRule="auto"/>
        <w:rPr>
          <w:sz w:val="20"/>
          <w:szCs w:val="20"/>
          <w:color w:val="auto"/>
        </w:rPr>
      </w:pPr>
      <w:r>
        <w:rPr>
          <w:rFonts w:ascii="Courier New" w:cs="Courier New" w:eastAsia="Courier New" w:hAnsi="Courier New"/>
          <w:sz w:val="17"/>
          <w:szCs w:val="17"/>
          <w:color w:val="auto"/>
        </w:rPr>
        <w:t>expressed therein, upon any certificates or opinions furnished to the Institutional Trustee and conforming to the requirements of this Declaration; but in the case of any such certificates or opinions that by any provision hereof are specifically required to be furnished to the Institutional Trustee, the Institutional Trustee shall be under a duty to examine the same to determine whether or not they conform to the requirements of this Declaration;</w:t>
      </w:r>
    </w:p>
    <w:p>
      <w:pPr>
        <w:spacing w:after="0" w:line="203" w:lineRule="exact"/>
        <w:rPr>
          <w:sz w:val="20"/>
          <w:szCs w:val="20"/>
          <w:color w:val="auto"/>
        </w:rPr>
      </w:pPr>
    </w:p>
    <w:p>
      <w:pPr>
        <w:ind w:left="940" w:right="2499" w:firstLine="922"/>
        <w:spacing w:after="0" w:line="246" w:lineRule="auto"/>
        <w:tabs>
          <w:tab w:leader="none" w:pos="2381"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not be liable for any error of judgment made in good faith by a Responsible Officer of the Institutional Trustee, unless it shall be proved that the Institutional Trustee was negligent in ascertaining the pertinent facts;</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484"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not be liable with respect to any action taken or omitted to be taken by it in good faith in accordance with the direction of the Holders of not less than a Majority in liquidation amount of the Securities relating to the time, method and place of conducting any proceeding for any remedy available to the Institutional Trustee, or exercising any trust or power conferred upon the Institutional Trustee under this Declaration;</w:t>
      </w:r>
    </w:p>
    <w:p>
      <w:pPr>
        <w:spacing w:after="0" w:line="202"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Declaration shall require the Institutional Trustee to expend or risk its own funds or otherwise incur personal financial liability in the performance of any of its duties or in the exercise of any of its rights or powers, if it shall have reasonable grounds for believing that the repayment of such funds or liability is not reasonably assured to it under the terms of this Declaration or indemnity reasonably satisfactory to the Institutional Trustee against such risk or liability is not reasonably assured to it;</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Trustee's sole duty with respect to the custody, safe keeping and physical preservation of the Debentures and the Institutional Trustee Account shall be to deal with such property in a similar manner as the Institutional Trustee deals with similar property for its fiduciary accounts generally, subject to the protections and limitations on liability afforded to the Institutional Trustee under this Declaration, the Business Trust Act and the Trust Indenture Act;</w:t>
      </w:r>
    </w:p>
    <w:p>
      <w:pPr>
        <w:spacing w:after="0" w:line="202" w:lineRule="exact"/>
        <w:rPr>
          <w:rFonts w:ascii="Courier New" w:cs="Courier New" w:eastAsia="Courier New" w:hAnsi="Courier New"/>
          <w:sz w:val="17"/>
          <w:szCs w:val="17"/>
          <w:color w:val="auto"/>
        </w:rPr>
      </w:pPr>
    </w:p>
    <w:p>
      <w:pPr>
        <w:ind w:left="940" w:right="2599" w:firstLine="922"/>
        <w:spacing w:after="0" w:line="246" w:lineRule="auto"/>
        <w:tabs>
          <w:tab w:leader="none" w:pos="2381"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have no duty or liability for or with respect to the value, genuineness, existence or sufficiency of the Debentures or the payment of any taxes or assessments levied thereon or in connection therewith;</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484"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not be liable for any interest on any money received by it except as it may otherwise agree with the Sponsor. Money held by the Institutional Trustee need not be segregated from other funds held by it except in relation to the Institutional Trustee Account maintained by the Institutional Trustee pursuant to Section 3.8(c)(i) and except to the extent otherwise required by law; and</w:t>
      </w:r>
    </w:p>
    <w:p>
      <w:pPr>
        <w:spacing w:after="0" w:line="202" w:lineRule="exact"/>
        <w:rPr>
          <w:rFonts w:ascii="Courier New" w:cs="Courier New" w:eastAsia="Courier New" w:hAnsi="Courier New"/>
          <w:sz w:val="17"/>
          <w:szCs w:val="17"/>
          <w:color w:val="auto"/>
        </w:rPr>
      </w:pPr>
    </w:p>
    <w:p>
      <w:pPr>
        <w:ind w:left="940" w:right="2499" w:firstLine="922"/>
        <w:spacing w:after="0" w:line="246" w:lineRule="auto"/>
        <w:tabs>
          <w:tab w:leader="none" w:pos="2587"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not be responsible for monitoring the compliance by the Regular Trustees or the Sponsor with their respective duties under this Declaration, nor shall the Institutional Trustee be liable for any default or misconduct of the Regular Trustees or the Sponsor.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5.10 CERTAIN RIGHTS OF INSTITUTIONAL TRUSTEE.</w:t>
      </w:r>
    </w:p>
    <w:p>
      <w:pPr>
        <w:spacing w:after="0" w:line="203" w:lineRule="exact"/>
        <w:rPr>
          <w:sz w:val="20"/>
          <w:szCs w:val="20"/>
          <w:color w:val="auto"/>
        </w:rPr>
      </w:pPr>
    </w:p>
    <w:p>
      <w:pPr>
        <w:ind w:left="1560" w:hanging="625"/>
        <w:spacing w:after="0"/>
        <w:tabs>
          <w:tab w:leader="none" w:pos="156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Section 3.9:</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202" w:lineRule="exact"/>
        <w:rPr>
          <w:rFonts w:ascii="Courier New" w:cs="Courier New" w:eastAsia="Courier New" w:hAnsi="Courier New"/>
          <w:sz w:val="17"/>
          <w:szCs w:val="17"/>
          <w:color w:val="auto"/>
        </w:rPr>
      </w:pPr>
    </w:p>
    <w:p>
      <w:pPr>
        <w:ind w:left="940" w:right="2599" w:firstLine="922"/>
        <w:spacing w:after="0" w:line="246" w:lineRule="auto"/>
        <w:tabs>
          <w:tab w:leader="none" w:pos="2381"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direction or act of the Sponsor or the Regular Trustees contemplated by this Declaration shall be sufficiently evidenced by a Direction or an Officer's Certificate;</w:t>
      </w:r>
    </w:p>
    <w:p>
      <w:pPr>
        <w:spacing w:after="0" w:line="199" w:lineRule="exact"/>
        <w:rPr>
          <w:rFonts w:ascii="Courier New" w:cs="Courier New" w:eastAsia="Courier New" w:hAnsi="Courier New"/>
          <w:sz w:val="17"/>
          <w:szCs w:val="17"/>
          <w:color w:val="auto"/>
        </w:rPr>
      </w:pPr>
    </w:p>
    <w:p>
      <w:pPr>
        <w:ind w:left="940" w:right="2699" w:firstLine="922"/>
        <w:spacing w:after="0" w:line="246" w:lineRule="auto"/>
        <w:tabs>
          <w:tab w:leader="none" w:pos="2484"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the administration of this Declaration, the Institutional Trustee shall deem it desirable that a matter be proved or established before taking, suffering or omitting any action hereunder, the Institutional Trustee</w:t>
      </w:r>
    </w:p>
    <w:p>
      <w:pPr>
        <w:sectPr>
          <w:pgSz w:w="11900" w:h="16838" w:orient="portrait"/>
          <w:cols w:equalWidth="0" w:num="1">
            <w:col w:w="10119"/>
          </w:cols>
          <w:pgMar w:left="340" w:top="142" w:right="1440" w:bottom="0" w:gutter="0" w:footer="0" w:header="0"/>
        </w:sectPr>
      </w:pPr>
    </w:p>
    <w:bookmarkStart w:id="100" w:name="page101"/>
    <w:bookmarkEnd w:id="100"/>
    <w:p>
      <w:pPr>
        <w:ind w:right="2499"/>
        <w:spacing w:after="0" w:line="246" w:lineRule="auto"/>
        <w:rPr>
          <w:sz w:val="20"/>
          <w:szCs w:val="20"/>
          <w:color w:val="auto"/>
        </w:rPr>
      </w:pPr>
      <w:r>
        <w:rPr>
          <w:rFonts w:ascii="Courier New" w:cs="Courier New" w:eastAsia="Courier New" w:hAnsi="Courier New"/>
          <w:sz w:val="17"/>
          <w:szCs w:val="17"/>
          <w:color w:val="auto"/>
        </w:rPr>
        <w:t>(unless other evidence is herein specifically prescribed) may, in the absence of bad faith on its part, request and conclusively rely upon an Officer's Certificate which, upon receipt of such request, shall be promptly delivered by the Sponsor or the Regular Trustees;</w:t>
      </w:r>
    </w:p>
    <w:p>
      <w:pPr>
        <w:spacing w:after="0" w:line="201" w:lineRule="exact"/>
        <w:rPr>
          <w:sz w:val="20"/>
          <w:szCs w:val="20"/>
          <w:color w:val="auto"/>
        </w:rPr>
      </w:pPr>
    </w:p>
    <w:p>
      <w:pPr>
        <w:ind w:right="2499" w:firstLine="922"/>
        <w:spacing w:after="0" w:line="246" w:lineRule="auto"/>
        <w:tabs>
          <w:tab w:leader="none" w:pos="1441"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have no duty to see to any recording, filing or registration of any instrument (including any financing or continuation statement or any filing under tax or securities laws) or any rerecording, refiling or registration thereof;</w:t>
      </w:r>
    </w:p>
    <w:p>
      <w:pPr>
        <w:spacing w:after="0" w:line="200" w:lineRule="exact"/>
        <w:rPr>
          <w:rFonts w:ascii="Courier New" w:cs="Courier New" w:eastAsia="Courier New" w:hAnsi="Courier New"/>
          <w:sz w:val="17"/>
          <w:szCs w:val="17"/>
          <w:color w:val="auto"/>
        </w:rPr>
      </w:pPr>
    </w:p>
    <w:p>
      <w:pPr>
        <w:ind w:right="2599" w:firstLine="922"/>
        <w:spacing w:after="0" w:line="246" w:lineRule="auto"/>
        <w:tabs>
          <w:tab w:leader="none" w:pos="1338"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may consult with counsel or other experts and the advice or opinion of such counsel and experts with respect to legal matters or advice within the scope of such experts' area of expertise shall be full and complete authorization and protection in respect of any action taken, suffered or omitted by it hereunder in good faith and in accordance with such advice or opinion. Such counsel may be counsel to the Sponsor or any of its Affiliates, and may include any of its employees. The Institutional Trustee shall have the right at any time to seek instructions concerning the administration of this Declaration from any court of competent jurisdiction;</w:t>
      </w:r>
    </w:p>
    <w:p>
      <w:pPr>
        <w:spacing w:after="0" w:line="205" w:lineRule="exact"/>
        <w:rPr>
          <w:rFonts w:ascii="Courier New" w:cs="Courier New" w:eastAsia="Courier New" w:hAnsi="Courier New"/>
          <w:sz w:val="17"/>
          <w:szCs w:val="17"/>
          <w:color w:val="auto"/>
        </w:rPr>
      </w:pPr>
    </w:p>
    <w:p>
      <w:pPr>
        <w:ind w:right="2499" w:firstLine="922"/>
        <w:spacing w:after="0" w:line="246" w:lineRule="auto"/>
        <w:tabs>
          <w:tab w:leader="none" w:pos="1441"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shall be under no obligation to exercise any of the rights or powers vested in it by this Declaration at the request or direction of any Holder, unless such Holder shall have provided to the Institutional Trustee security and indemnity, reasonably satisfactory to the Institutional Trustee, against the costs, expenses (including attorneys' fees and expenses and the expenses of the Institutional Trustee's agents, nominees or custodians) and liabilities that might be incurred by it in complying with such request or direction, including such reasonable advances as may be requested by the Institutional Trustee provided, that, nothing contained in this Section 3.10(a)(vi) shall be taken to relieve the Institutional Trustee, upon the occurrence of an Event of Default, of its obligation to exercise the rights and powers vested in it by this Declaration;</w:t>
      </w:r>
    </w:p>
    <w:p>
      <w:pPr>
        <w:spacing w:after="0" w:line="206" w:lineRule="exact"/>
        <w:rPr>
          <w:rFonts w:ascii="Courier New" w:cs="Courier New" w:eastAsia="Courier New" w:hAnsi="Courier New"/>
          <w:sz w:val="17"/>
          <w:szCs w:val="17"/>
          <w:color w:val="auto"/>
        </w:rPr>
      </w:pPr>
    </w:p>
    <w:p>
      <w:pPr>
        <w:ind w:right="2499" w:firstLine="922"/>
        <w:spacing w:after="0" w:line="246" w:lineRule="auto"/>
        <w:tabs>
          <w:tab w:leader="none" w:pos="1544"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investigation into the facts or matters stated in any resolution, certificate, statement, instrument, opinion, report, notice, request, direction, consent, order, bond, debenture, note, other evidence of indebtedness or other paper or document, but the Institutional Trustee, in its discretion, may make such further inquiry or investigation into such facts or matters as it may see fit;</w:t>
      </w:r>
    </w:p>
    <w:p>
      <w:pPr>
        <w:spacing w:after="0" w:line="202" w:lineRule="exact"/>
        <w:rPr>
          <w:rFonts w:ascii="Courier New" w:cs="Courier New" w:eastAsia="Courier New" w:hAnsi="Courier New"/>
          <w:sz w:val="17"/>
          <w:szCs w:val="17"/>
          <w:color w:val="auto"/>
        </w:rPr>
      </w:pPr>
    </w:p>
    <w:p>
      <w:pPr>
        <w:ind w:right="2499" w:firstLine="922"/>
        <w:spacing w:after="0" w:line="246" w:lineRule="auto"/>
        <w:tabs>
          <w:tab w:leader="none" w:pos="1647"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may execute any of the trusts or powers hereunder or perform any duties hereunder either directly or by or through agents, custodians, nominees or attorneys and the Institutional Trustee shall not be responsible for any misconduct or negligence on the part of any agent or attorney appointed with due care by it hereunder;</w:t>
      </w:r>
    </w:p>
    <w:p>
      <w:pPr>
        <w:spacing w:after="0" w:line="201" w:lineRule="exact"/>
        <w:rPr>
          <w:rFonts w:ascii="Courier New" w:cs="Courier New" w:eastAsia="Courier New" w:hAnsi="Courier New"/>
          <w:sz w:val="17"/>
          <w:szCs w:val="17"/>
          <w:color w:val="auto"/>
        </w:rPr>
      </w:pPr>
    </w:p>
    <w:p>
      <w:pPr>
        <w:ind w:right="2499" w:firstLine="922"/>
        <w:spacing w:after="0" w:line="246" w:lineRule="auto"/>
        <w:tabs>
          <w:tab w:leader="none" w:pos="1441"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taken by the Institutional Trustee or its agents hereunder shall bind the Trust and the Holders of the Securities, and the signature of the Institutional Trustee or its agents alone shall be sufficient and effective to perform any such action and no third party shall be required to inquire as to the authority of the Institutional Trustee to so act or as to its compliance with any of the terms and provisions of this Declaration, both of which shall be conclusively evidenced by the Institutional Trustee's or its agent's taking such action;</w:t>
      </w:r>
    </w:p>
    <w:p>
      <w:pPr>
        <w:spacing w:after="0" w:line="203" w:lineRule="exact"/>
        <w:rPr>
          <w:rFonts w:ascii="Courier New" w:cs="Courier New" w:eastAsia="Courier New" w:hAnsi="Courier New"/>
          <w:sz w:val="17"/>
          <w:szCs w:val="17"/>
          <w:color w:val="auto"/>
        </w:rPr>
      </w:pPr>
    </w:p>
    <w:p>
      <w:pPr>
        <w:ind w:right="2499" w:firstLine="922"/>
        <w:spacing w:after="0" w:line="246" w:lineRule="auto"/>
        <w:tabs>
          <w:tab w:leader="none" w:pos="1338"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the administration of this Declaration the Institutional Trustee shall deem it desirable to receive instructions with respect to enforcing any remedy or right or taking any other action hereunder, the Institutional Trustee (i) may request instructions from the Holders of the Securities which instructions may only be given by the Holders of the same proportion in liquidation amount of the Securities as would be entitled to direct the Institutional Trustee under the terms of the Securities in respect of such remedy, right or action, (ii) may refrain from enforcing such remedy or right or taking such other action until such instructions are received, and (iii) shall be protected in conclusively relying on or acting in or accordance with such instructions; and</w:t>
      </w:r>
    </w:p>
    <w:p>
      <w:pPr>
        <w:spacing w:after="0" w:line="205" w:lineRule="exact"/>
        <w:rPr>
          <w:rFonts w:ascii="Courier New" w:cs="Courier New" w:eastAsia="Courier New" w:hAnsi="Courier New"/>
          <w:sz w:val="17"/>
          <w:szCs w:val="17"/>
          <w:color w:val="auto"/>
        </w:rPr>
      </w:pPr>
    </w:p>
    <w:p>
      <w:pPr>
        <w:ind w:right="2899" w:firstLine="613"/>
        <w:spacing w:after="0" w:line="246" w:lineRule="auto"/>
        <w:tabs>
          <w:tab w:leader="none" w:pos="1133"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expressly provided by this Declaration, the Institutional Trustee shall not be under any obligation to take any action that is discretionary under the</w:t>
      </w:r>
    </w:p>
    <w:p>
      <w:pPr>
        <w:sectPr>
          <w:pgSz w:w="11900" w:h="16838" w:orient="portrait"/>
          <w:cols w:equalWidth="0" w:num="1">
            <w:col w:w="9179"/>
          </w:cols>
          <w:pgMar w:left="1280" w:top="142" w:right="1440" w:bottom="0" w:gutter="0" w:footer="0" w:header="0"/>
        </w:sectPr>
      </w:pPr>
    </w:p>
    <w:bookmarkStart w:id="101" w:name="page102"/>
    <w:bookmarkEnd w:id="101"/>
    <w:p>
      <w:pPr>
        <w:ind w:left="940"/>
        <w:spacing w:after="0"/>
        <w:rPr>
          <w:sz w:val="20"/>
          <w:szCs w:val="20"/>
          <w:color w:val="auto"/>
        </w:rPr>
      </w:pPr>
      <w:r>
        <w:rPr>
          <w:rFonts w:ascii="Courier New" w:cs="Courier New" w:eastAsia="Courier New" w:hAnsi="Courier New"/>
          <w:sz w:val="17"/>
          <w:szCs w:val="17"/>
          <w:color w:val="auto"/>
        </w:rPr>
        <w:t>provisions of this Declaration.</w:t>
      </w:r>
    </w:p>
    <w:p>
      <w:pPr>
        <w:spacing w:after="0" w:line="203" w:lineRule="exact"/>
        <w:rPr>
          <w:sz w:val="20"/>
          <w:szCs w:val="20"/>
          <w:color w:val="auto"/>
        </w:rPr>
      </w:pPr>
    </w:p>
    <w:p>
      <w:pPr>
        <w:ind w:right="2399" w:firstLine="935"/>
        <w:spacing w:after="0" w:line="246" w:lineRule="auto"/>
        <w:tabs>
          <w:tab w:leader="none" w:pos="1338"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Declaration shall be deemed to impose any duty or obligation on the Institutional Trustee to perform any act or acts or exercise any right, power, duty or obligation conferred or imposed on it, in any jurisdiction in which it shall be illegal, or in which the Institutional Trustee shall be unqualified or incompetent in accordance with applicable law, to perform any such act or acts, or to exercise any such right, power, duty or obligation. No permissive power or authority available to the Institutional Trustee shall be construed to be a duty.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5.11 DELAWARE TRUSTEE.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[TO 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5.12 EXECUTION OF DOCUMENTS.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Unless otherwise determined by the Regular Trustees, and except as otherwise required by the Business Trust Act, a majority of or, if there are only two, any Regular Trustee or, if there is only one, such Regular Trustee is authorized to execute on behalf of the Trust any documents that the Regular Trustees have the power and authority to execute pursuant to Section 3.6; provided that, the registration statement referred to in Section 3.6(b)(i), including any amendments thereto, shall be signed by all of the Regular Trustees.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5.13 NOT RESPONSIBLE FOR RECITALS OR ISSUANCE OF SECURITIES.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recitals contained in this Declaration shall be taken as the statements of the Sponsor, and the Trustees do not assume any responsibility for their correctness. The Trustees make no representations as to the value or condition of the property of the Trust or any part thereof. The Trustees make no representations as to the validity or sufficiency of this Declaration or the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5.14 DURATION OF TRUST.</w:t>
      </w:r>
    </w:p>
    <w:p>
      <w:pPr>
        <w:spacing w:after="0" w:line="200" w:lineRule="exact"/>
        <w:rPr>
          <w:sz w:val="20"/>
          <w:szCs w:val="20"/>
          <w:color w:val="auto"/>
        </w:rPr>
      </w:pPr>
    </w:p>
    <w:p>
      <w:pPr>
        <w:spacing w:after="0" w:line="201" w:lineRule="exact"/>
        <w:rPr>
          <w:sz w:val="20"/>
          <w:szCs w:val="20"/>
          <w:color w:val="auto"/>
        </w:rPr>
      </w:pPr>
    </w:p>
    <w:p>
      <w:pPr>
        <w:ind w:right="2399" w:firstLine="926"/>
        <w:spacing w:after="0" w:line="247" w:lineRule="auto"/>
        <w:rPr>
          <w:sz w:val="20"/>
          <w:szCs w:val="20"/>
          <w:color w:val="auto"/>
        </w:rPr>
      </w:pPr>
      <w:r>
        <w:rPr>
          <w:rFonts w:ascii="Courier New" w:cs="Courier New" w:eastAsia="Courier New" w:hAnsi="Courier New"/>
          <w:sz w:val="17"/>
          <w:szCs w:val="17"/>
          <w:color w:val="auto"/>
        </w:rPr>
        <w:t>The Trust, unless terminated pursuant to the provisions of Article VIII hereof, shall dissolve on [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5.15 MERGERS.</w:t>
      </w:r>
    </w:p>
    <w:p>
      <w:pPr>
        <w:spacing w:after="0" w:line="203" w:lineRule="exact"/>
        <w:rPr>
          <w:sz w:val="20"/>
          <w:szCs w:val="20"/>
          <w:color w:val="auto"/>
        </w:rPr>
      </w:pPr>
    </w:p>
    <w:p>
      <w:pPr>
        <w:ind w:right="2399" w:firstLine="935"/>
        <w:spacing w:after="0" w:line="246" w:lineRule="auto"/>
        <w:tabs>
          <w:tab w:leader="none" w:pos="1338"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may not consolidate, amalgamate, merge with or into, or be replaced by, or convey, transfer or lease its properties and assets substantially as an entirety to any corporation or other body, except as described in Section 3.15(b) and (c).</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may, with the consent of the Regular Trustees or, if there are more than two, a majority of the Regular Trustees and without the consent of the Holders of the Securities, the Delaware Trustee or the Institutional Trustee, consolidate, amalgamate, merge with or into, or be replaced by a trust organized as such under the laws of any State; provided that if the Trust is not the surviving entity:</w:t>
      </w:r>
    </w:p>
    <w:p>
      <w:pPr>
        <w:spacing w:after="0" w:line="201" w:lineRule="exact"/>
        <w:rPr>
          <w:rFonts w:ascii="Courier New" w:cs="Courier New" w:eastAsia="Courier New" w:hAnsi="Courier New"/>
          <w:sz w:val="17"/>
          <w:szCs w:val="17"/>
          <w:color w:val="auto"/>
        </w:rPr>
      </w:pPr>
    </w:p>
    <w:p>
      <w:pPr>
        <w:ind w:left="2280" w:hanging="418"/>
        <w:spacing w:after="0"/>
        <w:tabs>
          <w:tab w:leader="none" w:pos="2280"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successor entity (the "Successor Entity")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either:</w:t>
      </w:r>
    </w:p>
    <w:p>
      <w:pPr>
        <w:spacing w:after="0" w:line="203" w:lineRule="exact"/>
        <w:rPr>
          <w:rFonts w:ascii="Courier New" w:cs="Courier New" w:eastAsia="Courier New" w:hAnsi="Courier New"/>
          <w:sz w:val="17"/>
          <w:szCs w:val="17"/>
          <w:color w:val="auto"/>
        </w:rPr>
      </w:pPr>
    </w:p>
    <w:p>
      <w:pPr>
        <w:ind w:left="1960" w:right="2599" w:firstLine="1034"/>
        <w:spacing w:after="0" w:line="247" w:lineRule="auto"/>
        <w:tabs>
          <w:tab w:leader="none" w:pos="3401" w:val="left"/>
        </w:tabs>
        <w:numPr>
          <w:ilvl w:val="2"/>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expressly assumes all of the obligations of the Trust under the Securities; or</w:t>
      </w:r>
    </w:p>
    <w:p>
      <w:pPr>
        <w:spacing w:after="0" w:line="197" w:lineRule="exact"/>
        <w:rPr>
          <w:rFonts w:ascii="Courier New" w:cs="Courier New" w:eastAsia="Courier New" w:hAnsi="Courier New"/>
          <w:sz w:val="17"/>
          <w:szCs w:val="17"/>
          <w:color w:val="auto"/>
        </w:rPr>
      </w:pPr>
    </w:p>
    <w:p>
      <w:pPr>
        <w:ind w:left="1960" w:right="2499" w:firstLine="1034"/>
        <w:spacing w:after="0" w:line="246" w:lineRule="auto"/>
        <w:tabs>
          <w:tab w:leader="none" w:pos="3401" w:val="left"/>
        </w:tabs>
        <w:numPr>
          <w:ilvl w:val="2"/>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substitutes for the Preferred Securities other securities having substantially the same terms as the Preferred Securities (the "Successor Securities"), so long as the Successor Securities rank the same as the Preferred Securities rank with respect to Distributions and payments upon liquidation, redemption, repayment and otherwise and substitutes for the Common Securities other securities having substantially the same terms as the Common Securities (the "Successor Common Securities"), so long as the Successor Common Securities rank the same as the Common Securities rank with respect to Distributions and payments upon liquidation, redemption, repayment and otherwise;</w:t>
      </w:r>
    </w:p>
    <w:p>
      <w:pPr>
        <w:spacing w:after="0" w:line="206" w:lineRule="exact"/>
        <w:rPr>
          <w:rFonts w:ascii="Courier New" w:cs="Courier New" w:eastAsia="Courier New" w:hAnsi="Courier New"/>
          <w:sz w:val="17"/>
          <w:szCs w:val="17"/>
          <w:color w:val="auto"/>
        </w:rPr>
      </w:pPr>
    </w:p>
    <w:p>
      <w:pPr>
        <w:ind w:left="940" w:right="2799" w:firstLine="922"/>
        <w:spacing w:after="0" w:line="246" w:lineRule="auto"/>
        <w:tabs>
          <w:tab w:leader="none" w:pos="2381"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Debenture Issuer expressly acknowledges a trustee of the Successor Entity that possesses the same powers and duties as the Institutional Trustee as the holder of the Debentures;</w:t>
      </w:r>
    </w:p>
    <w:p>
      <w:pPr>
        <w:spacing w:after="0" w:line="200" w:lineRule="exact"/>
        <w:rPr>
          <w:rFonts w:ascii="Courier New" w:cs="Courier New" w:eastAsia="Courier New" w:hAnsi="Courier New"/>
          <w:sz w:val="17"/>
          <w:szCs w:val="17"/>
          <w:color w:val="auto"/>
        </w:rPr>
      </w:pPr>
    </w:p>
    <w:p>
      <w:pPr>
        <w:ind w:left="940" w:right="2599" w:firstLine="922"/>
        <w:spacing w:after="0" w:line="247" w:lineRule="auto"/>
        <w:tabs>
          <w:tab w:leader="none" w:pos="2484"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necessary, the Preferred Securities or any Successor Securities will be listed, or any Successor Securities</w:t>
      </w:r>
    </w:p>
    <w:p>
      <w:pPr>
        <w:sectPr>
          <w:pgSz w:w="11900" w:h="16838" w:orient="portrait"/>
          <w:cols w:equalWidth="0" w:num="1">
            <w:col w:w="10119"/>
          </w:cols>
          <w:pgMar w:left="340" w:top="142" w:right="1440" w:bottom="0" w:gutter="0" w:footer="0" w:header="0"/>
        </w:sectPr>
      </w:pPr>
    </w:p>
    <w:bookmarkStart w:id="102" w:name="page103"/>
    <w:bookmarkEnd w:id="102"/>
    <w:p>
      <w:pPr>
        <w:jc w:val="both"/>
        <w:ind w:left="940" w:right="2899"/>
        <w:spacing w:after="0" w:line="246" w:lineRule="auto"/>
        <w:rPr>
          <w:sz w:val="20"/>
          <w:szCs w:val="20"/>
          <w:color w:val="auto"/>
        </w:rPr>
      </w:pPr>
      <w:r>
        <w:rPr>
          <w:rFonts w:ascii="Courier New" w:cs="Courier New" w:eastAsia="Courier New" w:hAnsi="Courier New"/>
          <w:sz w:val="17"/>
          <w:szCs w:val="17"/>
          <w:color w:val="auto"/>
        </w:rPr>
        <w:t>will be listed upon notification of issuance, on any national securities exchange or with another organization on which the Preferred Securities are then listed or quoted;</w:t>
      </w:r>
    </w:p>
    <w:p>
      <w:pPr>
        <w:spacing w:after="0" w:line="200" w:lineRule="exact"/>
        <w:rPr>
          <w:sz w:val="20"/>
          <w:szCs w:val="20"/>
          <w:color w:val="auto"/>
        </w:rPr>
      </w:pPr>
    </w:p>
    <w:p>
      <w:pPr>
        <w:ind w:left="940" w:right="2799" w:firstLine="922"/>
        <w:spacing w:after="0" w:line="246" w:lineRule="auto"/>
        <w:tabs>
          <w:tab w:leader="none" w:pos="2381"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merger, consolidation, amalgamation or replacement does not cause the Preferred Securities (including any Successor Securities) to be downgraded by any nationally recognized statistical rating organization;</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merger, consolidation, amalgamation or replacement does not adversely affect the rights, preferences and privileges of the Holders of the Securities (including any Successor Securities and any Successor Common Securities) in any material respect (other than with respect to any dilution of such Holders' interests in the new entity);</w:t>
      </w:r>
    </w:p>
    <w:p>
      <w:pPr>
        <w:spacing w:after="0" w:line="201" w:lineRule="exact"/>
        <w:rPr>
          <w:rFonts w:ascii="Courier New" w:cs="Courier New" w:eastAsia="Courier New" w:hAnsi="Courier New"/>
          <w:sz w:val="17"/>
          <w:szCs w:val="17"/>
          <w:color w:val="auto"/>
        </w:rPr>
      </w:pPr>
    </w:p>
    <w:p>
      <w:pPr>
        <w:ind w:left="940" w:right="2799" w:firstLine="922"/>
        <w:spacing w:after="0" w:line="247" w:lineRule="auto"/>
        <w:tabs>
          <w:tab w:leader="none" w:pos="2381"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Successor Entity has a purpose identical to that of the Trust;</w:t>
      </w:r>
    </w:p>
    <w:p>
      <w:pPr>
        <w:spacing w:after="0" w:line="197" w:lineRule="exact"/>
        <w:rPr>
          <w:rFonts w:ascii="Courier New" w:cs="Courier New" w:eastAsia="Courier New" w:hAnsi="Courier New"/>
          <w:sz w:val="17"/>
          <w:szCs w:val="17"/>
          <w:color w:val="auto"/>
        </w:rPr>
      </w:pPr>
    </w:p>
    <w:p>
      <w:pPr>
        <w:ind w:left="940" w:right="2599" w:firstLine="922"/>
        <w:spacing w:after="0" w:line="246" w:lineRule="auto"/>
        <w:tabs>
          <w:tab w:leader="none" w:pos="2484"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such merger, consolidation, amalgamation or replacement, the Sponsor has received an opinion of a nationally recognized independent counsel to the Trust experienced in such matters to the effect that:</w:t>
      </w:r>
    </w:p>
    <w:p>
      <w:pPr>
        <w:spacing w:after="0" w:line="200" w:lineRule="exact"/>
        <w:rPr>
          <w:rFonts w:ascii="Courier New" w:cs="Courier New" w:eastAsia="Courier New" w:hAnsi="Courier New"/>
          <w:sz w:val="17"/>
          <w:szCs w:val="17"/>
          <w:color w:val="auto"/>
        </w:rPr>
      </w:pPr>
    </w:p>
    <w:p>
      <w:pPr>
        <w:ind w:left="1960" w:right="2599" w:firstLine="1034"/>
        <w:spacing w:after="0" w:line="246" w:lineRule="auto"/>
        <w:tabs>
          <w:tab w:leader="none" w:pos="3401" w:val="left"/>
        </w:tabs>
        <w:numPr>
          <w:ilvl w:val="2"/>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merger, consolidation, amalgamation or replacement does not adversely affect the rights, preferences and privileges of the Holders of the Securities (including any Successor Securities) in any material respect (other than with respect to any dilution of the Holders' interest in the new entity);</w:t>
      </w:r>
    </w:p>
    <w:p>
      <w:pPr>
        <w:spacing w:after="0" w:line="201" w:lineRule="exact"/>
        <w:rPr>
          <w:rFonts w:ascii="Courier New" w:cs="Courier New" w:eastAsia="Courier New" w:hAnsi="Courier New"/>
          <w:sz w:val="17"/>
          <w:szCs w:val="17"/>
          <w:color w:val="auto"/>
        </w:rPr>
      </w:pPr>
    </w:p>
    <w:p>
      <w:pPr>
        <w:ind w:left="1960" w:right="2599" w:firstLine="1034"/>
        <w:spacing w:after="0" w:line="246" w:lineRule="auto"/>
        <w:tabs>
          <w:tab w:leader="none" w:pos="3401" w:val="left"/>
        </w:tabs>
        <w:numPr>
          <w:ilvl w:val="2"/>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such merger, consolidation, amalgamation or replacement, neither the Trust nor the Successor Entity will be required to register as an Investment Company; and</w:t>
      </w:r>
    </w:p>
    <w:p>
      <w:pPr>
        <w:spacing w:after="0" w:line="200" w:lineRule="exact"/>
        <w:rPr>
          <w:rFonts w:ascii="Courier New" w:cs="Courier New" w:eastAsia="Courier New" w:hAnsi="Courier New"/>
          <w:sz w:val="17"/>
          <w:szCs w:val="17"/>
          <w:color w:val="auto"/>
        </w:rPr>
      </w:pPr>
    </w:p>
    <w:p>
      <w:pPr>
        <w:ind w:left="1960" w:right="2699" w:firstLine="1034"/>
        <w:spacing w:after="0" w:line="246" w:lineRule="auto"/>
        <w:tabs>
          <w:tab w:leader="none" w:pos="3401" w:val="left"/>
        </w:tabs>
        <w:numPr>
          <w:ilvl w:val="2"/>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such merger, consolidation, amalgamation or replacement, the Trust (or the Successor Entity) will continue to be classified as a grantor trust for United States federal income tax purposes; and</w:t>
      </w:r>
    </w:p>
    <w:p>
      <w:pPr>
        <w:spacing w:after="0" w:line="200" w:lineRule="exact"/>
        <w:rPr>
          <w:rFonts w:ascii="Courier New" w:cs="Courier New" w:eastAsia="Courier New" w:hAnsi="Courier New"/>
          <w:sz w:val="17"/>
          <w:szCs w:val="17"/>
          <w:color w:val="auto"/>
        </w:rPr>
      </w:pPr>
    </w:p>
    <w:p>
      <w:pPr>
        <w:ind w:left="940" w:right="2699" w:firstLine="922"/>
        <w:spacing w:after="0" w:line="246" w:lineRule="auto"/>
        <w:tabs>
          <w:tab w:leader="none" w:pos="2587"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Sponsor guarantees the obligations of such Successor Entity under the Successor Securities at least to the extent provided by the Securities Guarantees.</w:t>
      </w:r>
    </w:p>
    <w:p>
      <w:pPr>
        <w:spacing w:after="0" w:line="199"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Section 3.15(b), the Trust shall not, except with the consent of Holders of 100% in liquidation amount of the Securities, consolidate, amalgamate, merge with or into, or be replaced by any other entity or permit any other entity to consolidate, amalgamate, merge with or into, or replace it if such consolidation, amalgamation, merger or replacement would cause the Trust or Successor Entity to be classified as other than a grantor trust for United States federal income tax purposes.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VII</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SPONSOR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7.1 SPONSOR'S PURCHASE OF COMMON SECURITIES.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On the Closing Date the Sponsor will purchase all of the Common Securities issued by the Trust, in an amount at least equal to [ ]% of the capital of the Trust, at the same time as the Preferred Securities are sold.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7.2 RIGHTS AND RESPONSIBILITIES OF THE SPONSOR.</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In connection with the issue, sale and, if necessary, the remarketing of the Preferred Securities, the Sponsor shall have the exclusive right and responsibility to engage in the following activities:</w:t>
      </w:r>
    </w:p>
    <w:p>
      <w:pPr>
        <w:spacing w:after="0" w:line="200" w:lineRule="exact"/>
        <w:rPr>
          <w:sz w:val="20"/>
          <w:szCs w:val="20"/>
          <w:color w:val="auto"/>
        </w:rPr>
      </w:pPr>
    </w:p>
    <w:p>
      <w:pPr>
        <w:ind w:right="2399" w:firstLine="935"/>
        <w:spacing w:after="0" w:line="246" w:lineRule="auto"/>
        <w:tabs>
          <w:tab w:leader="none" w:pos="1338"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prepare for filing by the Trust with the Commission a registration statement on Form S-3 in relation to the Preferred Securities, including any amendments thereto (which registration statement may also include other securities of the Sponsor);</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necessary, to determine the States in which to take appropriate action to qualify or register for sale all or part of the Preferred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ectPr>
          <w:pgSz w:w="11900" w:h="16838" w:orient="portrait"/>
          <w:cols w:equalWidth="0" w:num="1">
            <w:col w:w="10119"/>
          </w:cols>
          <w:pgMar w:left="340" w:top="142" w:right="1440" w:bottom="0" w:gutter="0" w:footer="0" w:header="0"/>
        </w:sectPr>
      </w:pPr>
    </w:p>
    <w:bookmarkStart w:id="103" w:name="page104"/>
    <w:bookmarkEnd w:id="103"/>
    <w:p>
      <w:pPr>
        <w:ind w:right="2499" w:firstLine="935"/>
        <w:spacing w:after="0" w:line="246" w:lineRule="auto"/>
        <w:tabs>
          <w:tab w:leader="none" w:pos="133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necessary, to prepare for filing by the Trust of an application to the New York Stock Exchange or any other national stock exchange or the Nasdaq National Market for listing upon notice of issuance of any Preferred Securities;</w:t>
      </w:r>
    </w:p>
    <w:p>
      <w:pPr>
        <w:spacing w:after="0" w:line="200" w:lineRule="exact"/>
        <w:rPr>
          <w:rFonts w:ascii="Courier New" w:cs="Courier New" w:eastAsia="Courier New" w:hAnsi="Courier New"/>
          <w:sz w:val="17"/>
          <w:szCs w:val="17"/>
          <w:color w:val="auto"/>
        </w:rPr>
      </w:pPr>
    </w:p>
    <w:p>
      <w:pPr>
        <w:ind w:right="2899" w:firstLine="935"/>
        <w:spacing w:after="0" w:line="246" w:lineRule="auto"/>
        <w:tabs>
          <w:tab w:leader="none" w:pos="133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necessary, to prepare for filing by the Trust with the Commission of a registration statement on Form 8-A relating to the registration of the Preferred Securities under Section 12(b) of the Exchange Act, including any amendments thereto; and</w:t>
      </w:r>
    </w:p>
    <w:p>
      <w:pPr>
        <w:spacing w:after="0" w:line="200" w:lineRule="exact"/>
        <w:rPr>
          <w:rFonts w:ascii="Courier New" w:cs="Courier New" w:eastAsia="Courier New" w:hAnsi="Courier New"/>
          <w:sz w:val="17"/>
          <w:szCs w:val="17"/>
          <w:color w:val="auto"/>
        </w:rPr>
      </w:pPr>
    </w:p>
    <w:p>
      <w:pPr>
        <w:ind w:right="2899" w:firstLine="935"/>
        <w:spacing w:after="0" w:line="246" w:lineRule="auto"/>
        <w:tabs>
          <w:tab w:leader="none" w:pos="133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negotiate the terms of the Remarketing Agreement, the Remarketing Underwriting Agreement, the Underwriting Agreement and the Pricing Agreement providing for the sale of the Preferred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7.3 RIGHT TO PROCEED.</w:t>
      </w:r>
    </w:p>
    <w:p>
      <w:pPr>
        <w:spacing w:after="0" w:line="203" w:lineRule="exact"/>
        <w:rPr>
          <w:sz w:val="20"/>
          <w:szCs w:val="20"/>
          <w:color w:val="auto"/>
        </w:rPr>
      </w:pPr>
    </w:p>
    <w:p>
      <w:pPr>
        <w:ind w:right="2899" w:firstLine="926"/>
        <w:spacing w:after="0" w:line="247" w:lineRule="auto"/>
        <w:rPr>
          <w:sz w:val="20"/>
          <w:szCs w:val="20"/>
          <w:color w:val="auto"/>
        </w:rPr>
      </w:pPr>
      <w:r>
        <w:rPr>
          <w:rFonts w:ascii="Courier New" w:cs="Courier New" w:eastAsia="Courier New" w:hAnsi="Courier New"/>
          <w:sz w:val="17"/>
          <w:szCs w:val="17"/>
          <w:color w:val="auto"/>
        </w:rPr>
        <w:t>The Sponsor acknowledges the rights of Holders to institute a Direct Action as set forth in Section 3.8(e) hereto.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7.4 EXPENSES.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In connection with the offering, sale and issuance of the Debentures to the Institutional Trustee and in connection with the sale of the Securities by the Trust, the Sponsor, in its capacity as borrower with respect to the Debentures, shall:</w:t>
      </w:r>
    </w:p>
    <w:p>
      <w:pPr>
        <w:spacing w:after="0" w:line="200" w:lineRule="exact"/>
        <w:rPr>
          <w:sz w:val="20"/>
          <w:szCs w:val="20"/>
          <w:color w:val="auto"/>
        </w:rPr>
      </w:pPr>
    </w:p>
    <w:p>
      <w:pPr>
        <w:ind w:right="2499" w:firstLine="935"/>
        <w:spacing w:after="0" w:line="246" w:lineRule="auto"/>
        <w:tabs>
          <w:tab w:leader="none" w:pos="133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all costs and expenses relating to the offering, sale and issuance of the Debentures, including commissions to the underwriters payable pursuant to the Underwriting Agreement and Pricing Agreement and compensation of the Trustee under the Indenture in accordance with the provisions of the Indenture;</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responsible for and shall pay all debts and obligations (other than with respect to the Securities) and all costs and expenses of the Trust (including, but not limited to, costs and expenses relating to the organization, maintenance and dissolution of the Trust, the offering, sale and issuance of the Securities (including commissions to the underwriters in connection therewith), the fees and expenses (including reasonable counsel fees and expenses) of the Institutional Trustee, the Delaware Trustee and the Regular Trustees (including any amounts payable under Article X of this Declaration), the costs and expenses relating to the operation of the Trust, including, without limitation, costs and expenses of accountants, attorneys, statistical or bookkeeping services, expenses for printing and engraving and computing or accounting equipment, paying agent(s), registrar(s), transfer agent(s), duplicating, travel and telephone and other telecommunications expenses and costs and expenses incurred in connection with the acquisition, financing, and disposition of Trust assets and the enforcement by the Institutional Trustee of the rights of the Holders of the Securities;</w:t>
      </w:r>
    </w:p>
    <w:p>
      <w:pPr>
        <w:spacing w:after="0" w:line="207" w:lineRule="exact"/>
        <w:rPr>
          <w:rFonts w:ascii="Courier New" w:cs="Courier New" w:eastAsia="Courier New" w:hAnsi="Courier New"/>
          <w:sz w:val="17"/>
          <w:szCs w:val="17"/>
          <w:color w:val="auto"/>
        </w:rPr>
      </w:pPr>
    </w:p>
    <w:p>
      <w:pPr>
        <w:ind w:right="3119" w:firstLine="935"/>
        <w:spacing w:after="0" w:line="247" w:lineRule="auto"/>
        <w:tabs>
          <w:tab w:leader="none" w:pos="133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primarily liable for any indemnification obligations arising under Section 10.4 with respect to this Declaration; and</w:t>
      </w:r>
    </w:p>
    <w:p>
      <w:pPr>
        <w:spacing w:after="0" w:line="197"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any and all taxes (other than United States withholding taxes attributable to the Trust or its assets) and all liabilities, costs and expenses with respect to such taxes of the Trust.</w:t>
      </w:r>
    </w:p>
    <w:p>
      <w:pPr>
        <w:spacing w:after="0" w:line="200"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Sponsor's obligations under this Section 4.4 shall be for the benefit of, and shall be enforceable by, any person to whom such debts, obligations, costs, expenses and taxes are owed (a "Creditor") whether or not such Creditor has received notice hereof. Any such Creditor may enforce the Sponsor's obligations under this Section 4.4 directly against the Sponsor and the Sponsor irrevocably waives any right or remedy to require that any such Creditor take any action against the Trust or any other Person before proceeding against the Sponsor. The Debenture Issuer agrees to execute such additional agreements as may be necessary or desirable in order to give full effect to the provisions of this Section 4.4.</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IX</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TRUSTEES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9.1 NUMBER OF TRUSTEES.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number of Trustees initially shall be three (3), and:</w:t>
      </w:r>
    </w:p>
    <w:p>
      <w:pPr>
        <w:spacing w:after="0" w:line="203" w:lineRule="exact"/>
        <w:rPr>
          <w:sz w:val="20"/>
          <w:szCs w:val="20"/>
          <w:color w:val="auto"/>
        </w:rPr>
      </w:pPr>
    </w:p>
    <w:p>
      <w:pPr>
        <w:ind w:right="2399" w:firstLine="935"/>
        <w:spacing w:after="0" w:line="246" w:lineRule="auto"/>
        <w:tabs>
          <w:tab w:leader="none" w:pos="1338"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before the issuance of any Securities, the Sponsor may, by written instrument, increase or decrease the number of Trustees; and</w:t>
      </w:r>
    </w:p>
    <w:p>
      <w:pPr>
        <w:spacing w:after="0" w:line="199"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issuance of any Securities, the number of Trustees may be increased or decreased by vote of the holders of a majority in liquidation amount of the Common Securities voting as a class at a meeting</w:t>
      </w:r>
    </w:p>
    <w:p>
      <w:pPr>
        <w:sectPr>
          <w:pgSz w:w="11900" w:h="16838" w:orient="portrait"/>
          <w:cols w:equalWidth="0" w:num="1">
            <w:col w:w="10119"/>
          </w:cols>
          <w:pgMar w:left="340" w:top="340" w:right="1440" w:bottom="0" w:gutter="0" w:footer="0" w:header="0"/>
        </w:sectPr>
      </w:pPr>
    </w:p>
    <w:bookmarkStart w:id="104" w:name="page105"/>
    <w:bookmarkEnd w:id="104"/>
    <w:p>
      <w:pPr>
        <w:ind w:right="2399"/>
        <w:spacing w:after="0" w:line="246" w:lineRule="auto"/>
        <w:rPr>
          <w:sz w:val="20"/>
          <w:szCs w:val="20"/>
          <w:color w:val="auto"/>
        </w:rPr>
      </w:pPr>
      <w:r>
        <w:rPr>
          <w:rFonts w:ascii="Courier New" w:cs="Courier New" w:eastAsia="Courier New" w:hAnsi="Courier New"/>
          <w:sz w:val="17"/>
          <w:szCs w:val="17"/>
          <w:color w:val="auto"/>
        </w:rPr>
        <w:t>of the Holders of the Common Securities; provided, however, that, the number of Trustees shall in no event be less than two (2); provided further that (1) one Trustee, shall meet the requirements of Section 5.2 (a) and (b); (2) there shall be at least one Trustee who is an employee or officer of, or is affiliated with the Sponsor (a "Regular Trustee"); and (3) one Trustee shall be the Institutional Trustee for so long as this Declaration is required to qualify as an indenture under the Trust Indenture Act, and such Institutional Trustee may also serve as Delaware Trustee if it meets the applicable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9.2 DELAWARE TRUSTEE.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If required by the Business Trust Act, one Trustee (the "Delaware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shall be:</w:t>
      </w:r>
    </w:p>
    <w:p>
      <w:pPr>
        <w:spacing w:after="0" w:line="203" w:lineRule="exact"/>
        <w:rPr>
          <w:sz w:val="20"/>
          <w:szCs w:val="20"/>
          <w:color w:val="auto"/>
        </w:rPr>
      </w:pPr>
    </w:p>
    <w:p>
      <w:pPr>
        <w:jc w:val="both"/>
        <w:ind w:left="940"/>
        <w:spacing w:after="0"/>
        <w:tabs>
          <w:tab w:leader="none" w:pos="154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a natural person who is a resident of the State of 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0"/>
          <w:szCs w:val="20"/>
          <w:color w:val="auto"/>
        </w:rPr>
      </w:pPr>
    </w:p>
    <w:p>
      <w:pPr>
        <w:ind w:right="2399" w:firstLine="935"/>
        <w:spacing w:after="0" w:line="246" w:lineRule="auto"/>
        <w:tabs>
          <w:tab w:leader="none" w:pos="1338"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not a natural person, an entity which has its principal place of business in the State of Delaware, and otherwise meets the requirements of applicable law, provided that, if the Institutional Trustee has its principal place of business in the State of Delaware and otherwise meets the requirements of applicable law, then the Institutional Trustee shall also be the Delaware Trustee and Section 3.11 shall have no application.</w:t>
      </w:r>
    </w:p>
    <w:p>
      <w:pPr>
        <w:spacing w:after="0" w:line="202" w:lineRule="exact"/>
        <w:rPr>
          <w:rFonts w:ascii="Courier New" w:cs="Courier New" w:eastAsia="Courier New" w:hAnsi="Courier New"/>
          <w:sz w:val="17"/>
          <w:szCs w:val="17"/>
          <w:color w:val="auto"/>
        </w:rPr>
      </w:pPr>
    </w:p>
    <w:p>
      <w:pPr>
        <w:ind w:left="1560" w:hanging="625"/>
        <w:spacing w:after="0"/>
        <w:tabs>
          <w:tab w:leader="none" w:pos="156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Delaware Trustee shall be: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Wilmington Trust Company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Rodney Square North</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1100 North Market Street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Wilmington, DE 19801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9.3 INSTITUTIONAL TRUSTEE; ELIGIBILITY.</w:t>
      </w:r>
    </w:p>
    <w:p>
      <w:pPr>
        <w:spacing w:after="0" w:line="203" w:lineRule="exact"/>
        <w:rPr>
          <w:sz w:val="20"/>
          <w:szCs w:val="20"/>
          <w:color w:val="auto"/>
        </w:rPr>
      </w:pPr>
    </w:p>
    <w:p>
      <w:pPr>
        <w:ind w:right="2799" w:firstLine="935"/>
        <w:spacing w:after="0" w:line="246" w:lineRule="auto"/>
        <w:tabs>
          <w:tab w:leader="none" w:pos="1338"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at all times be one Trustee which shall act as Institutional Trustee for so long as this Declaration is required to qualify as an Indenture under the Trust Indenture Act, which shall:</w:t>
      </w:r>
    </w:p>
    <w:p>
      <w:pPr>
        <w:spacing w:after="0" w:line="199" w:lineRule="exact"/>
        <w:rPr>
          <w:rFonts w:ascii="Courier New" w:cs="Courier New" w:eastAsia="Courier New" w:hAnsi="Courier New"/>
          <w:sz w:val="17"/>
          <w:szCs w:val="17"/>
          <w:color w:val="auto"/>
        </w:rPr>
      </w:pPr>
    </w:p>
    <w:p>
      <w:pPr>
        <w:ind w:left="2280" w:hanging="418"/>
        <w:spacing w:after="0"/>
        <w:tabs>
          <w:tab w:leader="none" w:pos="2280" w:val="left"/>
        </w:tabs>
        <w:numPr>
          <w:ilvl w:val="2"/>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be an Affiliate of the Sponsor; and</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2"/>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a corporation organized and doing business under the laws of the United States of America or any State or Territory thereof or of the District of Columbia, or a corporation or Person permitted by the Commission to act as an institutional trustee under the Trust Indenture Act, authorized under such laws to exercise corporate trust powers, having a combined capital and surplus of at least 750 million U.S. dollars ($750,000,000),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5.3(a)(ii), the combined capital and surplus of such corporation shall be deemed to be its combined capital and surplus as set forth in its most recent report of condition so published.</w:t>
      </w:r>
    </w:p>
    <w:p>
      <w:pPr>
        <w:spacing w:after="0" w:line="207"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the Institutional Trustee shall cease to be eligible to so act under Section 5.3(a), the Institutional Trustee shall immediately resign in the manner and with the effect set forth in Section 5.6(c).</w:t>
      </w:r>
    </w:p>
    <w:p>
      <w:pPr>
        <w:spacing w:after="0" w:line="200" w:lineRule="exact"/>
        <w:rPr>
          <w:rFonts w:ascii="Courier New" w:cs="Courier New" w:eastAsia="Courier New" w:hAnsi="Courier New"/>
          <w:sz w:val="17"/>
          <w:szCs w:val="17"/>
          <w:color w:val="auto"/>
        </w:rPr>
      </w:pPr>
    </w:p>
    <w:p>
      <w:pPr>
        <w:ind w:right="2699" w:firstLine="935"/>
        <w:spacing w:after="0" w:line="246" w:lineRule="auto"/>
        <w:tabs>
          <w:tab w:leader="none" w:pos="1338"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Institutional Trustee has or shall acquire any "conflicting interest" within the meaning of ss. 310(b) of the Trust Indenture Act, the Institutional Trustee and the Holder of the Common Securities (as if it were the obligor referred to in ss. 310(b) of the Trust Indenture Act) shall in all respects comply with the provisions of ss. 310(b) of the Trust Indenture Act.</w:t>
      </w:r>
    </w:p>
    <w:p>
      <w:pPr>
        <w:spacing w:after="0" w:line="3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Securities Guarantee and the Indenture shall be deemed to be specifically described in this Declaration and the Indenture for purposes of clause (i) of the first proviso contained in Section 310(b) of the Trust Indenture Act.</w:t>
      </w:r>
    </w:p>
    <w:p>
      <w:pPr>
        <w:spacing w:after="0" w:line="200" w:lineRule="exact"/>
        <w:rPr>
          <w:rFonts w:ascii="Courier New" w:cs="Courier New" w:eastAsia="Courier New" w:hAnsi="Courier New"/>
          <w:sz w:val="17"/>
          <w:szCs w:val="17"/>
          <w:color w:val="auto"/>
        </w:rPr>
      </w:pPr>
    </w:p>
    <w:p>
      <w:pPr>
        <w:ind w:left="1560" w:hanging="625"/>
        <w:spacing w:after="0"/>
        <w:tabs>
          <w:tab w:leader="none" w:pos="1560"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Institutional Trustee shall be: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Wilmington Trust Company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6 Sylvan Way</w:t>
      </w:r>
    </w:p>
    <w:p>
      <w:pPr>
        <w:spacing w:after="0" w:line="5" w:lineRule="exact"/>
        <w:rPr>
          <w:sz w:val="20"/>
          <w:szCs w:val="20"/>
          <w:color w:val="auto"/>
        </w:rPr>
      </w:pPr>
    </w:p>
    <w:p>
      <w:pPr>
        <w:ind w:left="3000"/>
        <w:spacing w:after="0"/>
        <w:tabs>
          <w:tab w:leader="none" w:pos="5440" w:val="left"/>
        </w:tabs>
        <w:rPr>
          <w:sz w:val="20"/>
          <w:szCs w:val="20"/>
          <w:color w:val="auto"/>
        </w:rPr>
      </w:pPr>
      <w:r>
        <w:rPr>
          <w:rFonts w:ascii="Courier New" w:cs="Courier New" w:eastAsia="Courier New" w:hAnsi="Courier New"/>
          <w:sz w:val="17"/>
          <w:szCs w:val="17"/>
          <w:color w:val="auto"/>
        </w:rPr>
        <w:t>Parsippany, New Jersey</w:t>
        <w:tab/>
        <w:t>07054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9.4 CERTAIN QUALIFICATIONS OF REGULAR TRUSTEES AND DELAWARE TRUSTEE</w:t>
      </w:r>
    </w:p>
    <w:p>
      <w:pPr>
        <w:sectPr>
          <w:pgSz w:w="11900" w:h="16838" w:orient="portrait"/>
          <w:cols w:equalWidth="0" w:num="1">
            <w:col w:w="10119"/>
          </w:cols>
          <w:pgMar w:left="340" w:top="142" w:right="1440" w:bottom="0" w:gutter="0" w:footer="0" w:header="0"/>
        </w:sectPr>
      </w:pPr>
    </w:p>
    <w:bookmarkStart w:id="105" w:name="page106"/>
    <w:bookmarkEnd w:id="105"/>
    <w:p>
      <w:pPr>
        <w:ind w:left="1240"/>
        <w:spacing w:after="0"/>
        <w:rPr>
          <w:sz w:val="20"/>
          <w:szCs w:val="20"/>
          <w:color w:val="auto"/>
        </w:rPr>
      </w:pPr>
      <w:r>
        <w:rPr>
          <w:rFonts w:ascii="Courier New" w:cs="Courier New" w:eastAsia="Courier New" w:hAnsi="Courier New"/>
          <w:sz w:val="17"/>
          <w:szCs w:val="17"/>
          <w:color w:val="auto"/>
        </w:rPr>
        <w:t>GENERALLY.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Each Regular Trustee and the Delaware Trustee (unless the Institutional Trustee also acts as Delaware Trustee) shall be either a natural person who is at least 21 years of age or a legal entity that shall act through one or more Authorized Officers.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9.5 REGULAR TRUSTEES.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initial Regular Trustees shall be:</w:t>
      </w:r>
    </w:p>
    <w:p>
      <w:pPr>
        <w:sectPr>
          <w:pgSz w:w="11900" w:h="16838" w:orient="portrait"/>
          <w:cols w:equalWidth="0" w:num="1">
            <w:col w:w="10119"/>
          </w:cols>
          <w:pgMar w:left="340" w:top="142" w:right="1440" w:bottom="0" w:gutter="0" w:footer="0" w:header="0"/>
        </w:sectPr>
      </w:pP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579"/>
          </w:cols>
          <w:pgMar w:left="340" w:top="142" w:right="1440" w:bottom="0" w:gutter="0" w:footer="0" w:header="0"/>
          <w:type w:val="continuous"/>
        </w:sectPr>
      </w:pPr>
    </w:p>
    <w:p>
      <w:pPr>
        <w:spacing w:after="0" w:line="15" w:lineRule="exact"/>
        <w:rPr>
          <w:sz w:val="20"/>
          <w:szCs w:val="20"/>
          <w:color w:val="auto"/>
        </w:rPr>
      </w:pPr>
    </w:p>
    <w:p>
      <w:pPr>
        <w:ind w:right="2399" w:firstLine="935"/>
        <w:spacing w:after="0" w:line="246" w:lineRule="auto"/>
        <w:tabs>
          <w:tab w:leader="none" w:pos="1338"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set forth in this Declaration and except if a meeting of the Regular Trustees is called with respect to any matter over which the Regular Trustees have power to act, any power of the Regular Trustees may be exercised by, or with the consent of, any one such Regular Trustee.</w:t>
      </w:r>
    </w:p>
    <w:p>
      <w:pPr>
        <w:spacing w:after="0" w:line="200" w:lineRule="exact"/>
        <w:rPr>
          <w:rFonts w:ascii="Courier New" w:cs="Courier New" w:eastAsia="Courier New" w:hAnsi="Courier New"/>
          <w:sz w:val="17"/>
          <w:szCs w:val="17"/>
          <w:color w:val="auto"/>
        </w:rPr>
      </w:pPr>
    </w:p>
    <w:p>
      <w:pPr>
        <w:ind w:right="2399" w:firstLine="832"/>
        <w:spacing w:after="0" w:line="246" w:lineRule="auto"/>
        <w:tabs>
          <w:tab w:leader="none" w:pos="1235"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determined by the Regular Trustees, and except as otherwise required by the Business Trust Act or applicable law, any Regular Trustee is authorized to execute on behalf of the Trust any documents which the Regular Trustees have the power and authority to cause the Trust to execute pursuant to Section 3.6, provided, that, the registration statement referred to in Section 3.6, including any amendments thereto, shall be signed by all of the Regular Trustees; and</w:t>
      </w:r>
    </w:p>
    <w:p>
      <w:pPr>
        <w:spacing w:after="0" w:line="202"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1"/>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Regular Trustee may, by power of attorney consistent with applicable law, delegate to any other natural person over the age of 21 his or her power for the purposes of signing any documents that the Regular Trustees have power and authority to cause the Trust to execute pursuant to Section 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9.6 APPOINTMENT, REMOVAL AND RESIGNATION OF TRUSTEES.</w:t>
      </w:r>
    </w:p>
    <w:p>
      <w:pPr>
        <w:spacing w:after="0" w:line="203" w:lineRule="exact"/>
        <w:rPr>
          <w:sz w:val="20"/>
          <w:szCs w:val="20"/>
          <w:color w:val="auto"/>
        </w:rPr>
      </w:pPr>
    </w:p>
    <w:p>
      <w:pPr>
        <w:ind w:right="3119" w:firstLine="935"/>
        <w:spacing w:after="0" w:line="247" w:lineRule="auto"/>
        <w:tabs>
          <w:tab w:leader="none" w:pos="1338"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5.6(b), Trustees may be appointed or removed without cause at any time:</w:t>
      </w:r>
    </w:p>
    <w:p>
      <w:pPr>
        <w:spacing w:after="0" w:line="197" w:lineRule="exact"/>
        <w:rPr>
          <w:rFonts w:ascii="Courier New" w:cs="Courier New" w:eastAsia="Courier New" w:hAnsi="Courier New"/>
          <w:sz w:val="17"/>
          <w:szCs w:val="17"/>
          <w:color w:val="auto"/>
        </w:rPr>
      </w:pPr>
    </w:p>
    <w:p>
      <w:pPr>
        <w:ind w:left="940" w:right="2899" w:firstLine="922"/>
        <w:spacing w:after="0" w:line="247" w:lineRule="auto"/>
        <w:tabs>
          <w:tab w:leader="none" w:pos="2278" w:val="left"/>
        </w:tabs>
        <w:numPr>
          <w:ilvl w:val="1"/>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the issuance of any Securities, by written instrument executed by the Sponsor; and</w:t>
      </w:r>
    </w:p>
    <w:p>
      <w:pPr>
        <w:spacing w:after="0" w:line="197" w:lineRule="exact"/>
        <w:rPr>
          <w:rFonts w:ascii="Courier New" w:cs="Courier New" w:eastAsia="Courier New" w:hAnsi="Courier New"/>
          <w:sz w:val="17"/>
          <w:szCs w:val="17"/>
          <w:color w:val="auto"/>
        </w:rPr>
      </w:pPr>
    </w:p>
    <w:p>
      <w:pPr>
        <w:ind w:left="940" w:right="2699" w:firstLine="922"/>
        <w:spacing w:after="0" w:line="246" w:lineRule="auto"/>
        <w:tabs>
          <w:tab w:leader="none" w:pos="2381" w:val="left"/>
        </w:tabs>
        <w:numPr>
          <w:ilvl w:val="1"/>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issuance of any Securities, by vote of the Holders of a Majority in liquidation amount of the Common Securities voting as a class at a meeting of the Holders of the Common Securities.</w:t>
      </w:r>
    </w:p>
    <w:p>
      <w:pPr>
        <w:spacing w:after="0" w:line="398" w:lineRule="exact"/>
        <w:rPr>
          <w:rFonts w:ascii="Courier New" w:cs="Courier New" w:eastAsia="Courier New" w:hAnsi="Courier New"/>
          <w:sz w:val="17"/>
          <w:szCs w:val="17"/>
          <w:color w:val="auto"/>
        </w:rPr>
      </w:pPr>
    </w:p>
    <w:p>
      <w:pPr>
        <w:ind w:left="940" w:right="2499" w:hanging="5"/>
        <w:spacing w:after="0" w:line="246" w:lineRule="auto"/>
        <w:tabs>
          <w:tab w:leader="none" w:pos="1867"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Trustee that acts as Institutional Trustee shall not be removed in accordance with Section 5.6(a) until a successor Institutional Trustee possessing the qualifications to act as Institutional Trustee under Sections 5.2 and 5.3 (a "Successor Institutional Trustee") has been appointed and has accepted such appointment by written instrument executed by such Successor Institutional Trustee and delivered to the Regular Trustees and the Sponsor; and</w:t>
      </w:r>
    </w:p>
    <w:p>
      <w:pPr>
        <w:spacing w:after="0" w:line="202"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that acts as Delaware Trustee shall not be removed in accordance with Section 5.6(a) until a successor Trustee possessing the qualifications to act as Delaware Trustee under Sections 5.2 and 5.4 (a "Successor Delaware Trustee") has been appointed and has accepted such appointment by written instrument executed by such Successor Delaware Trustee and delivered to the Regular Trustees and the Sponsor.</w:t>
      </w:r>
    </w:p>
    <w:p>
      <w:pPr>
        <w:spacing w:after="0" w:line="202" w:lineRule="exact"/>
        <w:rPr>
          <w:sz w:val="20"/>
          <w:szCs w:val="20"/>
          <w:color w:val="auto"/>
        </w:rPr>
      </w:pPr>
    </w:p>
    <w:p>
      <w:pPr>
        <w:ind w:right="2399" w:firstLine="935"/>
        <w:spacing w:after="0" w:line="246" w:lineRule="auto"/>
        <w:tabs>
          <w:tab w:leader="none" w:pos="1338"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Trustee appointed to office shall hold office until such Trustee's successor shall have been appointed or until such Trustee's death, removal or resignation. Any Trustee may resign from office (without need for prior or subsequent accounting) by an instrument in writing signed by the Trustee and delivered to the Sponsor and the Trust, which resignation shall take effect upon such delivery or upon such later date as is specified therein; provided, however, that:</w:t>
      </w:r>
    </w:p>
    <w:p>
      <w:pPr>
        <w:spacing w:after="0" w:line="202" w:lineRule="exact"/>
        <w:rPr>
          <w:rFonts w:ascii="Courier New" w:cs="Courier New" w:eastAsia="Courier New" w:hAnsi="Courier New"/>
          <w:sz w:val="17"/>
          <w:szCs w:val="17"/>
          <w:color w:val="auto"/>
        </w:rPr>
      </w:pPr>
    </w:p>
    <w:p>
      <w:pPr>
        <w:ind w:left="940" w:right="2599" w:firstLine="922"/>
        <w:spacing w:after="0" w:line="247" w:lineRule="auto"/>
        <w:tabs>
          <w:tab w:leader="none" w:pos="2278" w:val="left"/>
        </w:tabs>
        <w:numPr>
          <w:ilvl w:val="1"/>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such resignation of the Trustee that acts as the Institutional Trustee shall be effective:</w:t>
      </w:r>
    </w:p>
    <w:p>
      <w:pPr>
        <w:spacing w:after="0" w:line="197" w:lineRule="exact"/>
        <w:rPr>
          <w:rFonts w:ascii="Courier New" w:cs="Courier New" w:eastAsia="Courier New" w:hAnsi="Courier New"/>
          <w:sz w:val="17"/>
          <w:szCs w:val="17"/>
          <w:color w:val="auto"/>
        </w:rPr>
      </w:pPr>
    </w:p>
    <w:p>
      <w:pPr>
        <w:ind w:left="1960" w:right="2499" w:firstLine="1034"/>
        <w:spacing w:after="0" w:line="246" w:lineRule="auto"/>
        <w:tabs>
          <w:tab w:leader="none" w:pos="3401" w:val="left"/>
        </w:tabs>
        <w:numPr>
          <w:ilvl w:val="2"/>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a Successor Institutional Trustee has been appointed and has accepted such appointment by instrument executed by such Successor Institutional Trustee and delivered to the Trust, the Sponsor and the resigning Institutional Trustee; or</w:t>
      </w:r>
    </w:p>
    <w:p>
      <w:pPr>
        <w:sectPr>
          <w:pgSz w:w="11900" w:h="16838" w:orient="portrait"/>
          <w:cols w:equalWidth="0" w:num="1">
            <w:col w:w="10119"/>
          </w:cols>
          <w:pgMar w:left="340" w:top="142" w:right="1440" w:bottom="0" w:gutter="0" w:footer="0" w:header="0"/>
          <w:type w:val="continuous"/>
        </w:sectPr>
      </w:pPr>
    </w:p>
    <w:bookmarkStart w:id="106" w:name="page107"/>
    <w:bookmarkEnd w:id="106"/>
    <w:p>
      <w:pPr>
        <w:ind w:left="1960" w:right="2699" w:firstLine="1034"/>
        <w:spacing w:after="0" w:line="246" w:lineRule="auto"/>
        <w:tabs>
          <w:tab w:leader="none" w:pos="3401" w:val="left"/>
        </w:tabs>
        <w:numPr>
          <w:ilvl w:val="2"/>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the assets of the Trust have been completely liquidated and the proceeds thereof distributed to the holders of the Securities; and</w:t>
      </w:r>
    </w:p>
    <w:p>
      <w:pPr>
        <w:spacing w:after="0" w:line="199"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spacing w:after="0" w:line="201"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the Common Securities shall use all reasonable efforts to promptly appoint a Successor Delaware Trustee or Successor Institutional Trustee, as the case may be, if the Institutional Trustee or the Delaware Trustee delivers an instrument of resignation in accordance with this Section 5.6.</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Successor Institutional Trustee or Successor Delaware Trustee shall have been appointed and accepted appointment as provided in this Section 5.6 within 60 days after delivery to the Sponsor and the Trust</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of an instrument of resignation, the resigning Institutional Trustee or Delaware Trustee, as applicable, may petition any court of competent jurisdiction for appointment of a Successor Institutional Trustee or Successor Delaware Trustee. Such court may thereupon, after prescribing such notice, if any, as it may deem proper and prescribe, appoint a Successor Institutional Trustee or Successor Delaware Trustee, as the case may be.</w:t>
      </w:r>
    </w:p>
    <w:p>
      <w:pPr>
        <w:spacing w:after="0" w:line="202" w:lineRule="exact"/>
        <w:rPr>
          <w:sz w:val="20"/>
          <w:szCs w:val="20"/>
          <w:color w:val="auto"/>
        </w:rPr>
      </w:pPr>
    </w:p>
    <w:p>
      <w:pPr>
        <w:ind w:right="2499" w:firstLine="935"/>
        <w:spacing w:after="0" w:line="246" w:lineRule="auto"/>
        <w:tabs>
          <w:tab w:leader="none" w:pos="1338"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Institutional Trustee or Delaware Trustee shall be liable for the acts or omissions to act of any Successor Institutional Trustee or Successor Delaware Trustee, as the case may be.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9.7 VACANCIES AMONG TRUSTEES.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a Trustee ceases to hold office for any reason and the number of Trustees is not reduced pursuant to Section 5.1, or if the number of Trustees is increased pursuant to Section 5.1, a vacancy shall occur. A resolution certifying the existence of such vacancy by the Regular Trustees or, if there are more than two Regular Trustees, a majority of the Regular Trustees shall be conclusive evidence of the existence of such vacancy. The vacancy shall be filled with a Trustee appointed in accordance with Section 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9.8 EFFECT OF VACANCIES.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death, resignation, retirement, removal, bankruptcy, dissolution, liquidation, incompetence or incapacity to perform the duties of a Trustee shall not operate to annul the Trust. Whenever a vacancy among the Regular Trustees shall occur, until such vacancy is filled by the appointment of a Regular Trustee in accordance with Section 5.6, the Regular Trustees in office, regardless of their number, shall have all the powers granted to the Regular Trustees and shall discharge all the duties imposed upon the Regular Trustees by this Declaration.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9.9 MEETINGS.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there is more than one Regular Trustee, meetings of the Regular Trustees shall be held from time to time upon the call of any Regular Trustee. Regular meetings of the Regular Trustees may be held at a time and place fixed by resolution of the Regular Trustees. Notice of any in-person meetings of the Regular Trustees shall be hand delivered or otherwise delivered in writing (including by facsimile, with a hard copy by overnight courier) not less than 48 hours before such meeting. Notice of any telephonic meetings of the Regular Trustees or any committee thereof shall be hand delivered or otherwise delivered in writing (including by facsimile, with a hard copy by overnight courier) not less than 24 hours before a meeting. Notices shall contain a brief statement of the time, place and anticipated purposes of the meeting. The presence (whether in person or by telephone) of a Regular Trustee at a meeting shall constitute a waiver of notice of such meeting except where a Regular Trustee attends a meeting for the express purpose of objecting to the transaction of any activity on the ground that the meeting has not been lawfully called or convened. Unless provided otherwise in this Declaration, any action of the Regular Trustees may be taken at (i) a meeting by vote of a majority of the Regular Trustees present (whether in person or by telephone) and eligible to vote with respect to such matter, provided that a Quorum is present, or</w:t>
      </w:r>
    </w:p>
    <w:p>
      <w:pPr>
        <w:spacing w:after="0" w:line="12" w:lineRule="exact"/>
        <w:rPr>
          <w:sz w:val="20"/>
          <w:szCs w:val="20"/>
          <w:color w:val="auto"/>
        </w:rPr>
      </w:pPr>
    </w:p>
    <w:p>
      <w:pPr>
        <w:ind w:right="2599" w:firstLine="9"/>
        <w:spacing w:after="0" w:line="246" w:lineRule="auto"/>
        <w:tabs>
          <w:tab w:leader="none" w:pos="515"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a meeting by the unanimous written consent of the Regular Trustees. In the event there is only one Regular Trustee, any and all action of such Regular Trustee shall be evidenced by a written consent of such Regular Trustee.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9.10 DELEGATION OF POWER.</w:t>
      </w:r>
    </w:p>
    <w:p>
      <w:pPr>
        <w:sectPr>
          <w:pgSz w:w="11900" w:h="16838" w:orient="portrait"/>
          <w:cols w:equalWidth="0" w:num="1">
            <w:col w:w="10119"/>
          </w:cols>
          <w:pgMar w:left="340" w:top="340" w:right="1440" w:bottom="0" w:gutter="0" w:footer="0" w:header="0"/>
        </w:sectPr>
      </w:pPr>
    </w:p>
    <w:bookmarkStart w:id="107" w:name="page108"/>
    <w:bookmarkEnd w:id="107"/>
    <w:p>
      <w:pPr>
        <w:ind w:right="2399" w:firstLine="935"/>
        <w:spacing w:after="0" w:line="247" w:lineRule="auto"/>
        <w:tabs>
          <w:tab w:leader="none" w:pos="1338"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Regular Trustee may, by power of attorney consistent with applicable law, delegate to any other natural person over the age of 21 his</w:t>
      </w:r>
    </w:p>
    <w:p>
      <w:pPr>
        <w:spacing w:after="0" w:line="198"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or her power for the purpose of executing any documents contemplated in Section 3.6, including any registration statement or amendment thereto filed with the Commission, or making any other governmental filing; and</w:t>
      </w:r>
    </w:p>
    <w:p>
      <w:pPr>
        <w:spacing w:after="0" w:line="200" w:lineRule="exact"/>
        <w:rPr>
          <w:sz w:val="20"/>
          <w:szCs w:val="20"/>
          <w:color w:val="auto"/>
        </w:rPr>
      </w:pPr>
    </w:p>
    <w:p>
      <w:pPr>
        <w:ind w:right="2399" w:firstLine="935"/>
        <w:spacing w:after="0" w:line="246" w:lineRule="auto"/>
        <w:tabs>
          <w:tab w:leader="none" w:pos="1338"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Regular Trustees shall have power to delegate from time to time to such of their number or to officers of the Trust the doing of such things and the execution of such instruments either in the name of the Trust or the names of the Regular Trustees or otherwise as the Regular Trustees may deem expedient, to the extent such delegation is not prohibited by applicable law or contrary to the provisions of the Trust, as set forth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9.11 MERGER, CONVERSION. CONSOLIDATION OR SUCCESSION TO BUSINESS.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Any corporation into which the Institutional Trustee or the Delaware Trustee, as the case may be, may be merged or converted or with which either may be consolidated, or any corporation resulting from any merger, conversion or consolidation to which the Institutional Trustee or the Delaware Trustee, as the case may be, shall be a party, or any corporation succeeding to all or substantially all the corporate trust business of the Institutional Trustee or the Delaware Trustee, as the case may be, shall be the successor of the Institutional Trustee or the Delaware Trustee, as the case may be, hereunder, provided such corporation shall be otherwise qualified and eligible under this Article, without the execution or filing of any paper or any further act on the part of any of the parties hereto.</w:t>
      </w:r>
    </w:p>
    <w:p>
      <w:pPr>
        <w:spacing w:after="0" w:line="20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XI</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DISTRIBUTIONS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11.1 DISTRIBUTIONS.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Holders shall receive Distributions (as defined herein) in accordance with the applicable terms of the relevant Holder's Securities. Distributions shall be made on the Preferred Securities and the Common Securities in accordance with the preferences set forth in their respective terms. If and to the extent that the Debenture Issuer makes a payment of interest (including Compounded Interest (as defined in the Indenture) and Additional Interest (as defined in the Indenture)), premium and/or principal on the Debentures held by the Institutional Trustee (the amount of any such payment being a "Payment Amount"), the Institutional Trustee shall and is directed, to the extent funds are available for that purpose, to make a distribution (a "Distribution") of the Payment Amount to Holders.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XIII</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ISSUANCE OF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13.1 GENERAL PROVISIONS REGARDING SECURITIES.</w:t>
      </w:r>
    </w:p>
    <w:p>
      <w:pPr>
        <w:spacing w:after="0" w:line="203" w:lineRule="exact"/>
        <w:rPr>
          <w:sz w:val="20"/>
          <w:szCs w:val="20"/>
          <w:color w:val="auto"/>
        </w:rPr>
      </w:pPr>
    </w:p>
    <w:p>
      <w:pPr>
        <w:ind w:right="2399" w:firstLine="935"/>
        <w:spacing w:after="0" w:line="246" w:lineRule="auto"/>
        <w:tabs>
          <w:tab w:leader="none" w:pos="1338"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Regular Trustees shall, on behalf of the Trust, issue one class of preferred securities representing undivided beneficial interests in the assets of the Trust having such terms as are set forth in Annex I (the "Preferred Securities") and one class of common securities representing undivided beneficial interests in the assets of the Trust having such terms as are set forth in Annex I (the "Common Securities"). The Trust shall issue no securities or other interests in the assets of the Trust other than the Preferred Securities and the Common Securities.</w:t>
      </w:r>
    </w:p>
    <w:p>
      <w:pPr>
        <w:spacing w:after="0" w:line="202"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Certificates shall be signed on behalf of the Trust by a Regular Trustee. Such signature shall be the manual or facsimile signature of any present or any future Regular Trustee. In case any Regular Trustee who shall have signed any of the Securities shall cease to be such Regular Trustee before the Certificates so signed shall be delivered by the Trust, such Certificates nevertheless may be delivered as though the person who signed such Certificates had not ceased to be such Regular Trustee; and any Certificate may be signed on behalf of the Trust by such persons who, at the actual date of execution of such Certificate, shall be the Regular Trustees of the Trust, although at the date of the execution and delivery of the Declaration any such person was not such a Regular Trustee. Certificates shall be printed, lithographed or engraved or may be produced in any other manner as is reasonably acceptable to the Regular Trustees, as evidenced by their execution thereof, and may have such letters, numbers or other marks of identification or designation and such legends or endorsements as the Regular Trustees may deem appropriate, or as may be required to comply with any law or with any rule or regulation of any stock exchange on which Securities may be listed, or to conform to usage.</w:t>
      </w:r>
    </w:p>
    <w:p>
      <w:pPr>
        <w:spacing w:after="0" w:line="208" w:lineRule="exact"/>
        <w:rPr>
          <w:rFonts w:ascii="Courier New" w:cs="Courier New" w:eastAsia="Courier New" w:hAnsi="Courier New"/>
          <w:sz w:val="17"/>
          <w:szCs w:val="17"/>
          <w:color w:val="auto"/>
        </w:rPr>
      </w:pPr>
    </w:p>
    <w:p>
      <w:pPr>
        <w:ind w:right="2499" w:firstLine="935"/>
        <w:spacing w:after="0" w:line="247" w:lineRule="auto"/>
        <w:tabs>
          <w:tab w:leader="none" w:pos="1338"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consideration received by the Trust for the issuance of the Securities shall constitute a contribution to the capital of the Trust</w:t>
      </w:r>
    </w:p>
    <w:p>
      <w:pPr>
        <w:sectPr>
          <w:pgSz w:w="11900" w:h="16838" w:orient="portrait"/>
          <w:cols w:equalWidth="0" w:num="1">
            <w:col w:w="10119"/>
          </w:cols>
          <w:pgMar w:left="340" w:top="340" w:right="1440" w:bottom="0" w:gutter="0" w:footer="0" w:header="0"/>
        </w:sectPr>
      </w:pPr>
    </w:p>
    <w:bookmarkStart w:id="108" w:name="page109"/>
    <w:bookmarkEnd w:id="108"/>
    <w:p>
      <w:pPr>
        <w:spacing w:after="0"/>
        <w:rPr>
          <w:sz w:val="20"/>
          <w:szCs w:val="20"/>
          <w:color w:val="auto"/>
        </w:rPr>
      </w:pPr>
      <w:r>
        <w:rPr>
          <w:rFonts w:ascii="Courier New" w:cs="Courier New" w:eastAsia="Courier New" w:hAnsi="Courier New"/>
          <w:sz w:val="17"/>
          <w:szCs w:val="17"/>
          <w:color w:val="auto"/>
        </w:rPr>
        <w:t>and shall not constitute a loan to the Trust.</w:t>
      </w:r>
    </w:p>
    <w:p>
      <w:pPr>
        <w:spacing w:after="0" w:line="203" w:lineRule="exact"/>
        <w:rPr>
          <w:sz w:val="20"/>
          <w:szCs w:val="20"/>
          <w:color w:val="auto"/>
        </w:rPr>
      </w:pPr>
    </w:p>
    <w:p>
      <w:pPr>
        <w:ind w:right="2399" w:firstLine="935"/>
        <w:spacing w:after="0" w:line="246" w:lineRule="auto"/>
        <w:tabs>
          <w:tab w:leader="none" w:pos="1338"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issuance of the Securities as provided in this Declaration, the Securities so issued shall be deemed to be validly issued, fully paid and non-assessable.</w:t>
      </w:r>
    </w:p>
    <w:p>
      <w:pPr>
        <w:spacing w:after="0" w:line="199"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Every Person, by virtue of having become a Holder or a Preferred Security Beneficial Owner in accordance with the terms of this Declaration, shall be deemed to have expressly assented and agreed to the terms of, and shall be bound by, this Declaration.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13.2 PAYING AGENT.</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In the event that the Preferred Securities are not in book-entry only form, the Trust shall maintain in the borough of Manhattan, City of New York, State of New York, an office or agency where the Preferred Securities may be presented for payment ("Paying Agent"), and any such Paying Agent shall comply with Section 317(b) of the Trust Indenture Act. The Trust may appoint the Paying Agent and may appoint one or more additional paying agents in such other locations as it shall determine. The term "Paying Agent" includes any additional paying agent. The Trust may change any Paying Agent without prior notice to any Holder. The Trust shall notify the Institutional Trustee of the name and address of any Paying Agent not a party to this Declaration. If the Trust fails to appoint or maintain another entity as Paying Agent, the Institutional Trustee shall act as such. The Trust or any of its Affiliates (including the Sponsor) may act as Paying Agent. The Institutional Trustee shall initially act as Paying Agent for the Preferred Securities and the Common Securities.</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XV</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TERMINATION OF TRUST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SECTION 15.1 TERMINATION OF TRUST.</w:t>
      </w:r>
    </w:p>
    <w:p>
      <w:pPr>
        <w:spacing w:after="0" w:line="203" w:lineRule="exact"/>
        <w:rPr>
          <w:sz w:val="20"/>
          <w:szCs w:val="20"/>
          <w:color w:val="auto"/>
        </w:rPr>
      </w:pPr>
    </w:p>
    <w:p>
      <w:pPr>
        <w:ind w:left="1560" w:hanging="625"/>
        <w:spacing w:after="0"/>
        <w:tabs>
          <w:tab w:leader="none" w:pos="156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shall terminate:</w:t>
      </w:r>
    </w:p>
    <w:p>
      <w:pPr>
        <w:spacing w:after="0" w:line="203" w:lineRule="exact"/>
        <w:rPr>
          <w:rFonts w:ascii="Courier New" w:cs="Courier New" w:eastAsia="Courier New" w:hAnsi="Courier New"/>
          <w:sz w:val="17"/>
          <w:szCs w:val="17"/>
          <w:color w:val="auto"/>
        </w:rPr>
      </w:pPr>
    </w:p>
    <w:p>
      <w:pPr>
        <w:ind w:left="2280" w:hanging="418"/>
        <w:spacing w:after="0"/>
        <w:tabs>
          <w:tab w:leader="none" w:pos="2280"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 Termination Event;</w:t>
      </w:r>
    </w:p>
    <w:p>
      <w:pPr>
        <w:spacing w:after="0" w:line="203" w:lineRule="exact"/>
        <w:rPr>
          <w:rFonts w:ascii="Courier New" w:cs="Courier New" w:eastAsia="Courier New" w:hAnsi="Courier New"/>
          <w:sz w:val="17"/>
          <w:szCs w:val="17"/>
          <w:color w:val="auto"/>
        </w:rPr>
      </w:pPr>
    </w:p>
    <w:p>
      <w:pPr>
        <w:jc w:val="both"/>
        <w:ind w:left="940" w:right="2599" w:firstLine="922"/>
        <w:spacing w:after="0" w:line="246" w:lineRule="auto"/>
        <w:tabs>
          <w:tab w:leader="none" w:pos="2381"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filing of a certificate of dissolution or its equivalent with respect to the Sponsor; or the revocation of the Sponsor's charter and the expiration of 90 days after the date of revocation without a reinstatement thereof;</w:t>
      </w:r>
    </w:p>
    <w:p>
      <w:pPr>
        <w:spacing w:after="0" w:line="200" w:lineRule="exact"/>
        <w:rPr>
          <w:rFonts w:ascii="Courier New" w:cs="Courier New" w:eastAsia="Courier New" w:hAnsi="Courier New"/>
          <w:sz w:val="17"/>
          <w:szCs w:val="17"/>
          <w:color w:val="auto"/>
        </w:rPr>
      </w:pPr>
    </w:p>
    <w:p>
      <w:pPr>
        <w:jc w:val="both"/>
        <w:ind w:left="940" w:right="2499" w:firstLine="922"/>
        <w:spacing w:after="0" w:line="247" w:lineRule="auto"/>
        <w:tabs>
          <w:tab w:leader="none" w:pos="2484"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entry of a decree of judicial dissolution of the Holder of the Common Securities, the Sponsor or the Trust;</w:t>
      </w:r>
    </w:p>
    <w:p>
      <w:pPr>
        <w:spacing w:after="0" w:line="197"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occurrence and continuation of an Investment Company Event pursuant to which the Trust shall have been dissolved in accordance with the terms of the Securities and all of the Debentures endorsed thereon shall have been distributed to the Holders of Securities in exchange for all of the Securities;</w:t>
      </w:r>
    </w:p>
    <w:p>
      <w:pPr>
        <w:spacing w:after="0" w:line="201"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all the Securities shall have been called for redemption and the amounts necessary for redemption thereof shall have been paid to the Holders in accordance with the terms of the Securities; or</w:t>
      </w:r>
    </w:p>
    <w:p>
      <w:pPr>
        <w:spacing w:after="0" w:line="200" w:lineRule="exact"/>
        <w:rPr>
          <w:rFonts w:ascii="Courier New" w:cs="Courier New" w:eastAsia="Courier New" w:hAnsi="Courier New"/>
          <w:sz w:val="17"/>
          <w:szCs w:val="17"/>
          <w:color w:val="auto"/>
        </w:rPr>
      </w:pPr>
    </w:p>
    <w:p>
      <w:pPr>
        <w:ind w:left="940" w:right="2899" w:firstLine="922"/>
        <w:spacing w:after="0" w:line="247" w:lineRule="auto"/>
        <w:tabs>
          <w:tab w:leader="none" w:pos="2381"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the issuance of any Securities, with the consent of all of the Regular Trustees and the Sponsor.</w:t>
      </w:r>
    </w:p>
    <w:p>
      <w:pPr>
        <w:spacing w:after="0" w:line="197"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is practicable after the occurrence of an event referred to in Section 8.1(a) and upon completion of the winding-up of the Trust and its termination, the Trustees shall file a certificate of cancellation with the Secretary of State of the State of Delaware.</w:t>
      </w:r>
    </w:p>
    <w:p>
      <w:pPr>
        <w:spacing w:after="0" w:line="200" w:lineRule="exact"/>
        <w:rPr>
          <w:rFonts w:ascii="Courier New" w:cs="Courier New" w:eastAsia="Courier New" w:hAnsi="Courier New"/>
          <w:sz w:val="17"/>
          <w:szCs w:val="17"/>
          <w:color w:val="auto"/>
        </w:rPr>
      </w:pPr>
    </w:p>
    <w:p>
      <w:pPr>
        <w:ind w:right="2499" w:firstLine="935"/>
        <w:spacing w:after="0" w:line="247" w:lineRule="auto"/>
        <w:tabs>
          <w:tab w:leader="none" w:pos="1338"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Section 4.4 and Article X shall survive the termination of the Trust.</w:t>
      </w:r>
    </w:p>
    <w:p>
      <w:pPr>
        <w:spacing w:after="0" w:line="198"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XVII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TRANSFER OF INTERESTS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17.1 TRANSFER OF SECURITIES.</w:t>
      </w:r>
    </w:p>
    <w:p>
      <w:pPr>
        <w:spacing w:after="0" w:line="203" w:lineRule="exact"/>
        <w:rPr>
          <w:sz w:val="20"/>
          <w:szCs w:val="20"/>
          <w:color w:val="auto"/>
        </w:rPr>
      </w:pPr>
    </w:p>
    <w:p>
      <w:pPr>
        <w:ind w:right="2499" w:firstLine="935"/>
        <w:spacing w:after="0" w:line="246" w:lineRule="auto"/>
        <w:tabs>
          <w:tab w:leader="none" w:pos="1338"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may only be transferred, in whole or in part, in accordance with the terms and conditions set forth in this Declaration and in the terms of the Securities. Any transfer or purported transfer of any Security not made in accordance with this Declaration shall be null and void.</w:t>
      </w:r>
    </w:p>
    <w:p>
      <w:pPr>
        <w:spacing w:after="0" w:line="200" w:lineRule="exact"/>
        <w:rPr>
          <w:rFonts w:ascii="Courier New" w:cs="Courier New" w:eastAsia="Courier New" w:hAnsi="Courier New"/>
          <w:sz w:val="17"/>
          <w:szCs w:val="17"/>
          <w:color w:val="auto"/>
        </w:rPr>
      </w:pPr>
    </w:p>
    <w:p>
      <w:pPr>
        <w:ind w:right="2899" w:firstLine="935"/>
        <w:spacing w:after="0" w:line="247" w:lineRule="auto"/>
        <w:tabs>
          <w:tab w:leader="none" w:pos="1338"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this Article IX, Preferred Securities shall be freely transferable.</w:t>
      </w:r>
    </w:p>
    <w:p>
      <w:pPr>
        <w:sectPr>
          <w:pgSz w:w="11900" w:h="16838" w:orient="portrait"/>
          <w:cols w:equalWidth="0" w:num="1">
            <w:col w:w="10119"/>
          </w:cols>
          <w:pgMar w:left="340" w:top="142" w:right="1440" w:bottom="0" w:gutter="0" w:footer="0" w:header="0"/>
        </w:sectPr>
      </w:pPr>
    </w:p>
    <w:bookmarkStart w:id="109" w:name="page110"/>
    <w:bookmarkEnd w:id="109"/>
    <w:p>
      <w:pPr>
        <w:ind w:right="2499" w:firstLine="935"/>
        <w:spacing w:after="0" w:line="246" w:lineRule="auto"/>
        <w:tabs>
          <w:tab w:leader="none" w:pos="1338"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this Article IX, the Sponsor and any Related Party may only transfer Common Securities to the Sponsor or a Related Party of the Sponsor; provided that, any such transfer is subject to the condition precedent that the transferor obtain the written opinion of nationally recognized independent counsel experienced in such matters that such transfer would not cause more than an insubstantial risk that:</w:t>
      </w:r>
    </w:p>
    <w:p>
      <w:pPr>
        <w:spacing w:after="0" w:line="201" w:lineRule="exact"/>
        <w:rPr>
          <w:rFonts w:ascii="Courier New" w:cs="Courier New" w:eastAsia="Courier New" w:hAnsi="Courier New"/>
          <w:sz w:val="17"/>
          <w:szCs w:val="17"/>
          <w:color w:val="auto"/>
        </w:rPr>
      </w:pPr>
    </w:p>
    <w:p>
      <w:pPr>
        <w:ind w:left="940" w:right="2599" w:firstLine="922"/>
        <w:spacing w:after="0" w:line="247" w:lineRule="auto"/>
        <w:tabs>
          <w:tab w:leader="none" w:pos="2278" w:val="left"/>
        </w:tabs>
        <w:numPr>
          <w:ilvl w:val="1"/>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would not be classified for United States federal income tax purposes as a grantor trust; and</w:t>
      </w:r>
    </w:p>
    <w:p>
      <w:pPr>
        <w:spacing w:after="0" w:line="197" w:lineRule="exact"/>
        <w:rPr>
          <w:rFonts w:ascii="Courier New" w:cs="Courier New" w:eastAsia="Courier New" w:hAnsi="Courier New"/>
          <w:sz w:val="17"/>
          <w:szCs w:val="17"/>
          <w:color w:val="auto"/>
        </w:rPr>
      </w:pPr>
    </w:p>
    <w:p>
      <w:pPr>
        <w:ind w:left="940" w:right="2899" w:firstLine="922"/>
        <w:spacing w:after="0" w:line="247" w:lineRule="auto"/>
        <w:tabs>
          <w:tab w:leader="none" w:pos="2381" w:val="left"/>
        </w:tabs>
        <w:numPr>
          <w:ilvl w:val="1"/>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would be an Investment Company or the transferee would become an Investment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17.2 TRANSFER OF CERTIFICATES.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Regular Trustees shall provide for the registration of Certificates and of transfers of Certificates, which will be effected without charge but only upon payment (with such indemnity as the Regular Trustees may require) in respect of any tax or other government charges that may be imposed in relation to it. Upon surrender for registration of transfer of any Certificate, the Regular Trustees shall cause one or more new Certificates to be issued in the name of the designated transferee or transferees. Every Certificate surrendered for registration of transfer shall be accompanied by a written instrument of transfer in form satisfactory to the Regular Trustees duly executed by the Holder or such Holder's attorney duly authorized in writing. Each Certificate surrendered for registration of transfer shall be canceled by the Regular Trustees. A transferee of a Certificate shall be entitled to the rights and subject to the obligations of a Holder hereunder upon the receipt by such transferee of a Certificate. By acceptance of a Certificate, each transferee shall be deemed to have agreed to be bound by this Declaration.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17.3 DEEMED SECURITY HOLDERS.</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The Trustees may treat the Person in whose name any Certificate shall be registered on the books and records of the Trust as the sole holder of such Certificate and of the Securities represented by such Certificate for purposes of receiving Distributions and for all other purposes whatsoever and, accordingly, shall not be bound to recognize any equitable or other claim to or interest in such Certificate or in the Securities represented by such Certificate on the part of any Person, whether or not the Trust shall have actual or other notice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17.4 BOOK ENTRY INTERESTS.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Preferred Securities Certificates, on original issuance, in addition to being issued in the form of one or more definitive, fully registered Preferred Securities Certificate (each a "Definitive Preferred Securities Certificate") registered initially in the books and records of the Trust in the name of [NAME], as Purchase Contract Agent, will be issued in the form of one or more, fully registered, global Preferred Security Certificates (each a "Global Certificate"), to be delivered to DTC, the initial Clearing Agency, by, or on behalf of, the Trust. Such Global Certificate(s) shall initially be registered on the books and records of the Trust in the name of Cede &amp; Co., the nominee of DTC, and no Preferred Security Beneficial Owner will receive a definitive Preferred Security Certificate representing such Preferred Security Beneficial Owner's interests in such Global Certificate(s), except as provided in Section 9.7. Except for the Definitive Preferred Security Certificates as specified herein and the definitive, fully registered Preferred Securities Certificates that have been issued to the Preferred Security Beneficial Owners pursuant to Section 9.7:</w:t>
      </w:r>
    </w:p>
    <w:p>
      <w:pPr>
        <w:spacing w:after="0" w:line="20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 the provisions of this Section 9.4 shall be in full force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w:t>
      </w:r>
    </w:p>
    <w:p>
      <w:pPr>
        <w:spacing w:after="0" w:line="203" w:lineRule="exact"/>
        <w:rPr>
          <w:sz w:val="20"/>
          <w:szCs w:val="20"/>
          <w:color w:val="auto"/>
        </w:rPr>
      </w:pPr>
    </w:p>
    <w:p>
      <w:pPr>
        <w:ind w:right="2399" w:firstLine="935"/>
        <w:spacing w:after="0" w:line="246" w:lineRule="auto"/>
        <w:tabs>
          <w:tab w:leader="none" w:pos="1338"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and the Trustees shall be entitled to deal with the Clearing Agency for all purposes of this Declaration (including the payment of Distributions on the Global Certificate(s) and receiving approvals, votes or consents hereunder) as the Holder of the Preferred Securities and the sole holder of the Global Certificate(s) and shall have no obligation to the Preferred Security Beneficial Owners;</w:t>
      </w:r>
    </w:p>
    <w:p>
      <w:pPr>
        <w:spacing w:after="0" w:line="201"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provisions of this Section 9.4 conflict with any other provisions of this Declaration, the provisions of this Section 9.4 shall control; and</w:t>
      </w:r>
    </w:p>
    <w:p>
      <w:pPr>
        <w:spacing w:after="0" w:line="1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the Preferred Security Beneficial Owners shall be exercised only through the Clearing Agency and shall be limited to those established by law and agreements between such Preferred Security Beneficial Owners and the Clearing Agency and/or the Clearing Agency Participants to receive and transmit payments of Distributions on the Global Certificates to such Clearing Agency Participants. DTC will make</w:t>
      </w:r>
    </w:p>
    <w:p>
      <w:pPr>
        <w:sectPr>
          <w:pgSz w:w="11900" w:h="16838" w:orient="portrait"/>
          <w:cols w:equalWidth="0" w:num="1">
            <w:col w:w="10119"/>
          </w:cols>
          <w:pgMar w:left="340" w:top="142" w:right="1440" w:bottom="0" w:gutter="0" w:footer="0" w:header="0"/>
        </w:sectPr>
      </w:pPr>
    </w:p>
    <w:bookmarkStart w:id="110" w:name="page111"/>
    <w:bookmarkEnd w:id="110"/>
    <w:p>
      <w:pPr>
        <w:ind w:right="2499"/>
        <w:spacing w:after="0" w:line="246" w:lineRule="auto"/>
        <w:rPr>
          <w:sz w:val="20"/>
          <w:szCs w:val="20"/>
          <w:color w:val="auto"/>
        </w:rPr>
      </w:pPr>
      <w:r>
        <w:rPr>
          <w:rFonts w:ascii="Courier New" w:cs="Courier New" w:eastAsia="Courier New" w:hAnsi="Courier New"/>
          <w:sz w:val="17"/>
          <w:szCs w:val="17"/>
          <w:color w:val="auto"/>
        </w:rPr>
        <w:t>book entry transfers among the Clearing Agency Participants; provided, that, solely for the purposes of determining whether the Holders of the requisite amount of Preferred Securities have voted on any matter provided for in this Declaration, so long as Definitive Preferred Security Certificates have not been issued, the Trustees may conclusively rely on, and shall be protected in relying on, any written instrument (including a proxy) delivered to the Trustees by the Clearing Agency setting forth the Preferred Security Beneficial Owners' votes or assigning the right to vote on any matter to any other Persons either in whole or in part.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17.5 NOTICES TO CLEARING AGENCY.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Whenever a notice or other communication to the Preferred Security Holders is required under this Declaration, unless and until definitive fully registered Preferred Security Certificates shall have been issued to the Preferred Security Beneficial Owners pursuant to Section 9.7 or otherwise, the Regular Trustees shall give all such notices and communications specified herein to be given to the Preferred Security Holders to the Clearing Agency, and shall have no notice obligations to the Preferred Security Beneficial Owners.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17.6 APPOINTMENT OF SUCCESSOR CLEARING AGENCY.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any Clearing Agency elects to discontinue its services as securities depositary with respect to the Preferred Securities, the Regular Trustees may, in their sole discretion, appoint a successor Clearing Agency with respect to such Preferred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17.7 DEFINITIVE PREFERRED SECURITY CERTIFICATES.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If:</w:t>
      </w:r>
    </w:p>
    <w:p>
      <w:pPr>
        <w:spacing w:after="0" w:line="203" w:lineRule="exact"/>
        <w:rPr>
          <w:sz w:val="20"/>
          <w:szCs w:val="20"/>
          <w:color w:val="auto"/>
        </w:rPr>
      </w:pPr>
    </w:p>
    <w:p>
      <w:pPr>
        <w:jc w:val="both"/>
        <w:ind w:right="3119" w:firstLine="935"/>
        <w:spacing w:after="0" w:line="246" w:lineRule="auto"/>
        <w:tabs>
          <w:tab w:leader="none" w:pos="1338"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Clearing Agency elects to discontinue its services as securities depositary with respect to the Preferred Securities and a successor Clearing Agency is not appointed within 90 days after such discontinuance pursuant to Section 9.6; or</w:t>
      </w:r>
    </w:p>
    <w:p>
      <w:pPr>
        <w:spacing w:after="0" w:line="200" w:lineRule="exact"/>
        <w:rPr>
          <w:rFonts w:ascii="Courier New" w:cs="Courier New" w:eastAsia="Courier New" w:hAnsi="Courier New"/>
          <w:sz w:val="17"/>
          <w:szCs w:val="17"/>
          <w:color w:val="auto"/>
        </w:rPr>
      </w:pPr>
    </w:p>
    <w:p>
      <w:pPr>
        <w:jc w:val="both"/>
        <w:ind w:right="2399" w:firstLine="935"/>
        <w:spacing w:after="0" w:line="246" w:lineRule="auto"/>
        <w:tabs>
          <w:tab w:leader="none" w:pos="1338"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Regular Trustees elect after consultation with the Sponsor to terminate the book entry system through the Clearing Agency with respect to the Preferred Securities, then:</w:t>
      </w:r>
    </w:p>
    <w:p>
      <w:pPr>
        <w:spacing w:after="0" w:line="199" w:lineRule="exact"/>
        <w:rPr>
          <w:rFonts w:ascii="Courier New" w:cs="Courier New" w:eastAsia="Courier New" w:hAnsi="Courier New"/>
          <w:sz w:val="17"/>
          <w:szCs w:val="17"/>
          <w:color w:val="auto"/>
        </w:rPr>
      </w:pPr>
    </w:p>
    <w:p>
      <w:pPr>
        <w:ind w:right="2699" w:firstLine="935"/>
        <w:spacing w:after="0" w:line="246" w:lineRule="auto"/>
        <w:tabs>
          <w:tab w:leader="none" w:pos="1338"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fully registered Preferred Security Certificates shall be prepared by the Regular Trustees on behalf of the Trust with respect to such Preferred Securities; and</w:t>
      </w:r>
    </w:p>
    <w:p>
      <w:pPr>
        <w:spacing w:after="0" w:line="1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surrender of the Global Certificate(s) by the Clearing Agency, accompanied by registration instructions, the Regular Trustees shall cause definitive fully registered Preferred Securities Certificates to be delivered to Preferred Security Beneficial Owners in accordance with the instructions of the Clearing Agency. Neither the Trustees nor the Trust shall be liable for any delay in delivery of such instructions and each of them may conclusively rely on and shall be protected in relying on, said instructions of the Clearing Agency. The definitive fully registered Preferred Security Certificates shall be printed, lithographed or engraved or may be produced in any other manner as is reasonably acceptable to the Regular Trustees, as evidenced by their execution thereof, and may have such letters, numbers or other marks of identification or designation and such legends or endorsements as the Regular Trustees may deem appropriate, or as may be required to comply with any law or with any rule or regulation made pursuant thereto or with any rule or regulation of any stock exchange on which Preferred Securities may be listed, or to conform to usage.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17.8 MUTILATED, DESTROYED, LOST OR STOLEN CERTIFICATES.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If:</w:t>
      </w:r>
    </w:p>
    <w:p>
      <w:pPr>
        <w:spacing w:after="0" w:line="203" w:lineRule="exact"/>
        <w:rPr>
          <w:sz w:val="20"/>
          <w:szCs w:val="20"/>
          <w:color w:val="auto"/>
        </w:rPr>
      </w:pPr>
    </w:p>
    <w:p>
      <w:pPr>
        <w:ind w:right="2399" w:firstLine="935"/>
        <w:spacing w:after="0" w:line="246" w:lineRule="auto"/>
        <w:tabs>
          <w:tab w:leader="none" w:pos="1338"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mutilated Certificate should be surrendered to the Regular Trustees, or if the Regular Trustees shall receive evidence to their satisfaction of the destruction, loss or theft of any Certificate; and</w:t>
      </w:r>
    </w:p>
    <w:p>
      <w:pPr>
        <w:spacing w:after="0" w:line="1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be delivered to the Regular Trustees such security or indemnity as may be required by them to keep each of them and the Trust harmless, then, in the absence of notice that such Certificate shall have been acquired by a bona fide purchaser, any Regular Trustee on behalf of the Trust shall execute and deliver, in exchange for or in lieu of any such mutilated, destroyed, lost or stolen Certificate, a new Certificate of like denomination. In connection with the issuance of any new Certificate under this Section 9.8, the Regular Trustees may require the payment of a sum sufficient to cover any tax or other governmental charge that may be imposed in connection therewith. Any duplicate Certificate issued pursuant to this Section shall constitute conclusive evidence of an ownership interest in the relevant Securities, as if originally issued, whether or not the lost, stolen or destroyed Certificate shall be found at any time.</w:t>
      </w:r>
    </w:p>
    <w:p>
      <w:pPr>
        <w:sectPr>
          <w:pgSz w:w="11900" w:h="16838" w:orient="portrait"/>
          <w:cols w:equalWidth="0" w:num="1">
            <w:col w:w="10119"/>
          </w:cols>
          <w:pgMar w:left="340" w:top="142" w:right="1440" w:bottom="0" w:gutter="0" w:footer="0" w:header="0"/>
        </w:sectPr>
      </w:pPr>
    </w:p>
    <w:bookmarkStart w:id="111" w:name="page112"/>
    <w:bookmarkEnd w:id="111"/>
    <w:p>
      <w:pPr>
        <w:jc w:val="center"/>
        <w:ind w:right="1879"/>
        <w:spacing w:after="0"/>
        <w:rPr>
          <w:sz w:val="20"/>
          <w:szCs w:val="20"/>
          <w:color w:val="auto"/>
        </w:rPr>
      </w:pPr>
      <w:r>
        <w:rPr>
          <w:rFonts w:ascii="Courier New" w:cs="Courier New" w:eastAsia="Courier New" w:hAnsi="Courier New"/>
          <w:sz w:val="17"/>
          <w:szCs w:val="17"/>
          <w:color w:val="auto"/>
        </w:rPr>
        <w:t>ARTICLE XIX</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LIMITATION OF LIABILITY OF HOLDERS OF SECURITIES, TRUSTEES OR OTHERS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SECTION 19.1 LIABILITY.</w:t>
      </w:r>
    </w:p>
    <w:p>
      <w:pPr>
        <w:spacing w:after="0" w:line="203" w:lineRule="exact"/>
        <w:rPr>
          <w:sz w:val="20"/>
          <w:szCs w:val="20"/>
          <w:color w:val="auto"/>
        </w:rPr>
      </w:pPr>
    </w:p>
    <w:p>
      <w:pPr>
        <w:ind w:left="100" w:right="2499" w:firstLine="935"/>
        <w:spacing w:after="0" w:line="246" w:lineRule="auto"/>
        <w:tabs>
          <w:tab w:leader="none" w:pos="1438"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set forth in this Declaration, the Debentures, the Securities Guarantees and the terms of the Securities, the Sponsor shall not be:</w:t>
      </w:r>
    </w:p>
    <w:p>
      <w:pPr>
        <w:spacing w:after="0" w:line="199" w:lineRule="exact"/>
        <w:rPr>
          <w:rFonts w:ascii="Courier New" w:cs="Courier New" w:eastAsia="Courier New" w:hAnsi="Courier New"/>
          <w:sz w:val="17"/>
          <w:szCs w:val="17"/>
          <w:color w:val="auto"/>
        </w:rPr>
      </w:pPr>
    </w:p>
    <w:p>
      <w:pPr>
        <w:ind w:left="1040" w:right="2599" w:firstLine="922"/>
        <w:spacing w:after="0" w:line="246" w:lineRule="auto"/>
        <w:tabs>
          <w:tab w:leader="none" w:pos="2378" w:val="left"/>
        </w:tabs>
        <w:numPr>
          <w:ilvl w:val="1"/>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personally liable for the return of any portion of the capital contributions (or any return thereon) of the Holders of the Securities, which shall be made solely from assets of the Trust; or</w:t>
      </w:r>
    </w:p>
    <w:p>
      <w:pPr>
        <w:spacing w:after="0" w:line="200" w:lineRule="exact"/>
        <w:rPr>
          <w:rFonts w:ascii="Courier New" w:cs="Courier New" w:eastAsia="Courier New" w:hAnsi="Courier New"/>
          <w:sz w:val="17"/>
          <w:szCs w:val="17"/>
          <w:color w:val="auto"/>
        </w:rPr>
      </w:pPr>
    </w:p>
    <w:p>
      <w:pPr>
        <w:ind w:left="1040" w:right="2799" w:firstLine="922"/>
        <w:spacing w:after="0" w:line="246" w:lineRule="auto"/>
        <w:tabs>
          <w:tab w:leader="none" w:pos="2481" w:val="left"/>
        </w:tabs>
        <w:numPr>
          <w:ilvl w:val="1"/>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required to pay to the Trust or to any Holder of Securities any deficit upon dissolution of the Trust or otherwise.</w:t>
      </w:r>
    </w:p>
    <w:p>
      <w:pPr>
        <w:spacing w:after="0" w:line="199" w:lineRule="exact"/>
        <w:rPr>
          <w:rFonts w:ascii="Courier New" w:cs="Courier New" w:eastAsia="Courier New" w:hAnsi="Courier New"/>
          <w:sz w:val="17"/>
          <w:szCs w:val="17"/>
          <w:color w:val="auto"/>
        </w:rPr>
      </w:pPr>
    </w:p>
    <w:p>
      <w:pPr>
        <w:ind w:left="100" w:right="2399" w:firstLine="935"/>
        <w:spacing w:after="0" w:line="246" w:lineRule="auto"/>
        <w:tabs>
          <w:tab w:leader="none" w:pos="1438"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of the Common Securities shall be liable for all of the debts and obligations of the Trust (other than with respect to the Securities) to the extent not satisfied out of the Trust's assets.</w:t>
      </w:r>
    </w:p>
    <w:p>
      <w:pPr>
        <w:spacing w:after="0" w:line="199" w:lineRule="exact"/>
        <w:rPr>
          <w:rFonts w:ascii="Courier New" w:cs="Courier New" w:eastAsia="Courier New" w:hAnsi="Courier New"/>
          <w:sz w:val="17"/>
          <w:szCs w:val="17"/>
          <w:color w:val="auto"/>
        </w:rPr>
      </w:pPr>
    </w:p>
    <w:p>
      <w:pPr>
        <w:ind w:left="100" w:right="2399" w:firstLine="935"/>
        <w:spacing w:after="0" w:line="246" w:lineRule="auto"/>
        <w:tabs>
          <w:tab w:leader="none" w:pos="1438"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ss. 3803(a) of the Business Trust Act, the Holders of the Preferred Securities shall be entitled to the same limitation of personal liability extended to stockholders of private corporations for profit organized under the General Corporation Law of the State of Delaware.</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SECTION 19.2 EXCULPATION.</w:t>
      </w:r>
    </w:p>
    <w:p>
      <w:pPr>
        <w:spacing w:after="0" w:line="203" w:lineRule="exact"/>
        <w:rPr>
          <w:sz w:val="20"/>
          <w:szCs w:val="20"/>
          <w:color w:val="auto"/>
        </w:rPr>
      </w:pPr>
    </w:p>
    <w:p>
      <w:pPr>
        <w:ind w:left="100" w:right="2399" w:firstLine="935"/>
        <w:spacing w:after="0" w:line="246" w:lineRule="auto"/>
        <w:tabs>
          <w:tab w:leader="none" w:pos="1438"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 law, except that an Indemnified Person shall be liable for any such loss, damage or claim incurred by reason of such Indemnified Person's gross negligence or willful misconduct with respect to such acts or omissions.</w:t>
      </w:r>
    </w:p>
    <w:p>
      <w:pPr>
        <w:spacing w:after="0" w:line="203" w:lineRule="exact"/>
        <w:rPr>
          <w:rFonts w:ascii="Courier New" w:cs="Courier New" w:eastAsia="Courier New" w:hAnsi="Courier New"/>
          <w:sz w:val="17"/>
          <w:szCs w:val="17"/>
          <w:color w:val="auto"/>
        </w:rPr>
      </w:pPr>
    </w:p>
    <w:p>
      <w:pPr>
        <w:ind w:left="100" w:right="2399" w:firstLine="935"/>
        <w:spacing w:after="0" w:line="246" w:lineRule="auto"/>
        <w:tabs>
          <w:tab w:leader="none" w:pos="1438"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SECTION 19.3 FIDUCIARY DUTY.</w:t>
      </w:r>
    </w:p>
    <w:p>
      <w:pPr>
        <w:spacing w:after="0" w:line="203" w:lineRule="exact"/>
        <w:rPr>
          <w:sz w:val="20"/>
          <w:szCs w:val="20"/>
          <w:color w:val="auto"/>
        </w:rPr>
      </w:pPr>
    </w:p>
    <w:p>
      <w:pPr>
        <w:ind w:left="100" w:right="2399" w:firstLine="935"/>
        <w:spacing w:after="0" w:line="246" w:lineRule="auto"/>
        <w:tabs>
          <w:tab w:leader="none" w:pos="1438"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(other than the duties imposed on the Institutional Trustee under the Trust Indenture Act), are agreed by the parties hereto to replace such other duties and liabilities of such Indemnified Person.</w:t>
      </w:r>
    </w:p>
    <w:p>
      <w:pPr>
        <w:spacing w:after="0" w:line="204"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expressly provided herein:</w:t>
      </w:r>
    </w:p>
    <w:p>
      <w:pPr>
        <w:spacing w:after="0" w:line="203" w:lineRule="exact"/>
        <w:rPr>
          <w:rFonts w:ascii="Courier New" w:cs="Courier New" w:eastAsia="Courier New" w:hAnsi="Courier New"/>
          <w:sz w:val="17"/>
          <w:szCs w:val="17"/>
          <w:color w:val="auto"/>
        </w:rPr>
      </w:pPr>
    </w:p>
    <w:p>
      <w:pPr>
        <w:ind w:left="1040" w:right="2899" w:firstLine="922"/>
        <w:spacing w:after="0" w:line="247" w:lineRule="auto"/>
        <w:tabs>
          <w:tab w:leader="none" w:pos="2378"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a conflict of interest exists or arises between any Covered Persons; or</w:t>
      </w:r>
    </w:p>
    <w:p>
      <w:pPr>
        <w:spacing w:after="0" w:line="197" w:lineRule="exact"/>
        <w:rPr>
          <w:rFonts w:ascii="Courier New" w:cs="Courier New" w:eastAsia="Courier New" w:hAnsi="Courier New"/>
          <w:sz w:val="17"/>
          <w:szCs w:val="17"/>
          <w:color w:val="auto"/>
        </w:rPr>
      </w:pPr>
    </w:p>
    <w:p>
      <w:pPr>
        <w:ind w:left="1040" w:right="2499" w:firstLine="922"/>
        <w:spacing w:after="0" w:line="246" w:lineRule="auto"/>
        <w:tabs>
          <w:tab w:leader="none" w:pos="2481"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this Declaration or any other agreement contemplated herein or therein provides that an Indemnified Person shall act in a manner that is, or provides terms that are, fair and reasonable to the Trust or any Holder of Securities,</w:t>
      </w:r>
    </w:p>
    <w:p>
      <w:pPr>
        <w:spacing w:after="0" w:line="200"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w:t>
      </w:r>
    </w:p>
    <w:p>
      <w:pPr>
        <w:sectPr>
          <w:pgSz w:w="11900" w:h="16838" w:orient="portrait"/>
          <w:cols w:equalWidth="0" w:num="1">
            <w:col w:w="10219"/>
          </w:cols>
          <w:pgMar w:left="240" w:top="340" w:right="1440" w:bottom="0" w:gutter="0" w:footer="0" w:header="0"/>
        </w:sectPr>
      </w:pPr>
    </w:p>
    <w:bookmarkStart w:id="112" w:name="page113"/>
    <w:bookmarkEnd w:id="112"/>
    <w:p>
      <w:pPr>
        <w:ind w:right="2499"/>
        <w:spacing w:after="0" w:line="246" w:lineRule="auto"/>
        <w:rPr>
          <w:sz w:val="20"/>
          <w:szCs w:val="20"/>
          <w:color w:val="auto"/>
        </w:rPr>
      </w:pPr>
      <w:r>
        <w:rPr>
          <w:rFonts w:ascii="Courier New" w:cs="Courier New" w:eastAsia="Courier New" w:hAnsi="Courier New"/>
          <w:sz w:val="17"/>
          <w:szCs w:val="17"/>
          <w:color w:val="auto"/>
        </w:rPr>
        <w:t>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w:t>
      </w:r>
    </w:p>
    <w:p>
      <w:pPr>
        <w:spacing w:after="0" w:line="201" w:lineRule="exact"/>
        <w:rPr>
          <w:sz w:val="20"/>
          <w:szCs w:val="20"/>
          <w:color w:val="auto"/>
        </w:rPr>
      </w:pPr>
    </w:p>
    <w:p>
      <w:pPr>
        <w:ind w:left="100" w:right="3319" w:firstLine="935"/>
        <w:spacing w:after="0" w:line="247" w:lineRule="auto"/>
        <w:tabs>
          <w:tab w:leader="none" w:pos="1438"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this Declaration an Indemnified Person is permitted or required to make a decision:</w:t>
      </w:r>
    </w:p>
    <w:p>
      <w:pPr>
        <w:spacing w:after="0" w:line="197" w:lineRule="exact"/>
        <w:rPr>
          <w:rFonts w:ascii="Courier New" w:cs="Courier New" w:eastAsia="Courier New" w:hAnsi="Courier New"/>
          <w:sz w:val="17"/>
          <w:szCs w:val="17"/>
          <w:color w:val="auto"/>
        </w:rPr>
      </w:pPr>
    </w:p>
    <w:p>
      <w:pPr>
        <w:ind w:left="1040" w:right="2699" w:firstLine="922"/>
        <w:spacing w:after="0" w:line="246" w:lineRule="auto"/>
        <w:tabs>
          <w:tab w:leader="none" w:pos="2378" w:val="left"/>
        </w:tabs>
        <w:numPr>
          <w:ilvl w:val="1"/>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201" w:lineRule="exact"/>
        <w:rPr>
          <w:rFonts w:ascii="Courier New" w:cs="Courier New" w:eastAsia="Courier New" w:hAnsi="Courier New"/>
          <w:sz w:val="17"/>
          <w:szCs w:val="17"/>
          <w:color w:val="auto"/>
        </w:rPr>
      </w:pPr>
    </w:p>
    <w:p>
      <w:pPr>
        <w:ind w:left="1040" w:right="2899" w:firstLine="922"/>
        <w:spacing w:after="0" w:line="246" w:lineRule="auto"/>
        <w:tabs>
          <w:tab w:leader="none" w:pos="2481" w:val="left"/>
        </w:tabs>
        <w:numPr>
          <w:ilvl w:val="1"/>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3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SECTION 19.4 INDEMNIFICATION.</w:t>
      </w:r>
    </w:p>
    <w:p>
      <w:pPr>
        <w:spacing w:after="0" w:line="203" w:lineRule="exact"/>
        <w:rPr>
          <w:sz w:val="20"/>
          <w:szCs w:val="20"/>
          <w:color w:val="auto"/>
        </w:rPr>
      </w:pPr>
    </w:p>
    <w:p>
      <w:pPr>
        <w:ind w:left="1040" w:right="2499" w:hanging="5"/>
        <w:spacing w:after="0" w:line="246" w:lineRule="auto"/>
        <w:tabs>
          <w:tab w:leader="none" w:pos="1967"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Sponsor shall indemnify, to the full extent permitted by law, any Company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Company Indemnified Person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Company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210" w:lineRule="exact"/>
        <w:rPr>
          <w:rFonts w:ascii="Courier New" w:cs="Courier New" w:eastAsia="Courier New" w:hAnsi="Courier New"/>
          <w:sz w:val="17"/>
          <w:szCs w:val="17"/>
          <w:color w:val="auto"/>
        </w:rPr>
      </w:pPr>
    </w:p>
    <w:p>
      <w:pPr>
        <w:ind w:left="1040" w:right="2499" w:firstLine="922"/>
        <w:spacing w:after="0" w:line="246" w:lineRule="auto"/>
        <w:tabs>
          <w:tab w:leader="none" w:pos="2481"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Sponsor shall indemnify, to the full extent permitted by law, any Company Indemnified Person who was or is a party or is threatened to be made a party to any threatened, pending or completed action or suit by or in the right of the Trust to procure a judgment in its favor by reason of the fact that he is or was a Company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Company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209" w:lineRule="exact"/>
        <w:rPr>
          <w:rFonts w:ascii="Courier New" w:cs="Courier New" w:eastAsia="Courier New" w:hAnsi="Courier New"/>
          <w:sz w:val="17"/>
          <w:szCs w:val="17"/>
          <w:color w:val="auto"/>
        </w:rPr>
      </w:pPr>
    </w:p>
    <w:p>
      <w:pPr>
        <w:ind w:left="1040" w:right="2499" w:firstLine="922"/>
        <w:spacing w:after="0" w:line="246" w:lineRule="auto"/>
        <w:tabs>
          <w:tab w:leader="none" w:pos="2584"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paragraphs (i) and (ii) of this Section 10.4(a) (unless ordered by a court) shall be made by the Sponsor only as authorized in the specific case upon a determination that indemnification of the Company Indemnified Person is proper in the circumstances because he has met the applicable standard of conduct set forth in paragraphs (i) and</w:t>
      </w:r>
    </w:p>
    <w:p>
      <w:pPr>
        <w:spacing w:after="0" w:line="3" w:lineRule="exact"/>
        <w:rPr>
          <w:rFonts w:ascii="Courier New" w:cs="Courier New" w:eastAsia="Courier New" w:hAnsi="Courier New"/>
          <w:sz w:val="17"/>
          <w:szCs w:val="17"/>
          <w:color w:val="auto"/>
        </w:rPr>
      </w:pPr>
    </w:p>
    <w:p>
      <w:pPr>
        <w:ind w:left="1040" w:right="2699" w:hanging="5"/>
        <w:spacing w:after="0" w:line="246" w:lineRule="auto"/>
        <w:tabs>
          <w:tab w:leader="none" w:pos="1658"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determination shall be made (1) by the Regular Trustees by a majority vote of a quorum consisting of such Regular Trustees who were not parties to such action, suit or proceeding, (2) if such a quorum is not obtainable, or, even if obtainable, if a quorum of disinterested Regular Trustees so directs, by independent legal counsel in a written opinion, or</w:t>
      </w:r>
    </w:p>
    <w:p>
      <w:pPr>
        <w:spacing w:after="0" w:line="3"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by the Common Security Holder of the Trust.</w:t>
      </w:r>
    </w:p>
    <w:p>
      <w:pPr>
        <w:spacing w:after="0" w:line="203" w:lineRule="exact"/>
        <w:rPr>
          <w:rFonts w:ascii="Courier New" w:cs="Courier New" w:eastAsia="Courier New" w:hAnsi="Courier New"/>
          <w:sz w:val="17"/>
          <w:szCs w:val="17"/>
          <w:color w:val="auto"/>
        </w:rPr>
      </w:pPr>
    </w:p>
    <w:p>
      <w:pPr>
        <w:ind w:left="1040" w:right="2599" w:firstLine="922"/>
        <w:spacing w:after="0" w:line="247" w:lineRule="auto"/>
        <w:tabs>
          <w:tab w:leader="none" w:pos="2481" w:val="left"/>
        </w:tabs>
        <w:numPr>
          <w:ilvl w:val="1"/>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 Company Indemnified Person in defending a civil, criminal,</w:t>
      </w:r>
    </w:p>
    <w:p>
      <w:pPr>
        <w:sectPr>
          <w:pgSz w:w="11900" w:h="16838" w:orient="portrait"/>
          <w:cols w:equalWidth="0" w:num="1">
            <w:col w:w="10219"/>
          </w:cols>
          <w:pgMar w:left="240" w:top="142" w:right="1440" w:bottom="0" w:gutter="0" w:footer="0" w:header="0"/>
        </w:sectPr>
      </w:pPr>
    </w:p>
    <w:bookmarkStart w:id="113" w:name="page114"/>
    <w:bookmarkEnd w:id="113"/>
    <w:p>
      <w:pPr>
        <w:ind w:left="940" w:right="2499"/>
        <w:spacing w:after="0" w:line="246" w:lineRule="auto"/>
        <w:rPr>
          <w:sz w:val="20"/>
          <w:szCs w:val="20"/>
          <w:color w:val="auto"/>
        </w:rPr>
      </w:pPr>
      <w:r>
        <w:rPr>
          <w:rFonts w:ascii="Courier New" w:cs="Courier New" w:eastAsia="Courier New" w:hAnsi="Courier New"/>
          <w:sz w:val="17"/>
          <w:szCs w:val="17"/>
          <w:color w:val="auto"/>
        </w:rPr>
        <w:t>administrative or investigative action, suit or proceeding referred to in paragraphs (i) and (ii) of this Section 10.4(a) shall be paid by the Debenture Issuer in advance of the final disposition of such action, suit or proceeding upon receipt of an undertaking by or on behalf of such Company Indemnified Person to repay such amount if it shall ultimately be determined that such person is not entitled to be indemnified by the Debenture Issuer as authorized in this Section 10.4(a). Notwithstanding the foregoing, no advance shall be made by the Debenture Issuer if a determination is reasonably and promptly made (i) by the Regular Trustees by a majority vote of a quorum of disinterested Regular Trustees, (ii) if such a quorum is not obtainable, or, even if obtainable, if a quorum of disinterested Regular Trustees so directs, by independent legal counsel in a written opinion or</w:t>
      </w:r>
    </w:p>
    <w:p>
      <w:pPr>
        <w:spacing w:after="0" w:line="8" w:lineRule="exact"/>
        <w:rPr>
          <w:sz w:val="20"/>
          <w:szCs w:val="20"/>
          <w:color w:val="auto"/>
        </w:rPr>
      </w:pPr>
    </w:p>
    <w:p>
      <w:pPr>
        <w:ind w:left="940" w:right="2599" w:hanging="5"/>
        <w:spacing w:after="0" w:line="246" w:lineRule="auto"/>
        <w:tabs>
          <w:tab w:leader="none" w:pos="1558"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Common Security Holder of the Trust, that, based upon the facts known to the Regular Trustees, independent legal counsel or Common Security Holder at the time such determination is made, such person acted in bad faith or in a manner that such person did not believe to be in or not opposed to the best interests of the Trust, or, with respect to any criminal proceeding, that such Company</w:t>
      </w:r>
    </w:p>
    <w:p>
      <w:pPr>
        <w:spacing w:after="0" w:line="202" w:lineRule="exact"/>
        <w:rPr>
          <w:sz w:val="20"/>
          <w:szCs w:val="20"/>
          <w:color w:val="auto"/>
        </w:rPr>
      </w:pPr>
    </w:p>
    <w:p>
      <w:pPr>
        <w:ind w:left="940" w:right="2399"/>
        <w:spacing w:after="0" w:line="246" w:lineRule="auto"/>
        <w:rPr>
          <w:sz w:val="20"/>
          <w:szCs w:val="20"/>
          <w:color w:val="auto"/>
        </w:rPr>
      </w:pPr>
      <w:r>
        <w:rPr>
          <w:rFonts w:ascii="Courier New" w:cs="Courier New" w:eastAsia="Courier New" w:hAnsi="Courier New"/>
          <w:sz w:val="17"/>
          <w:szCs w:val="17"/>
          <w:color w:val="auto"/>
        </w:rPr>
        <w:t>Indemnified Person believed or had reasonable cause to believe his conduct was unlawful. In no event shall any advance be made in instances where the Regular Trustees, independent legal counsel or Common Security Holder</w:t>
      </w:r>
    </w:p>
    <w:p>
      <w:pPr>
        <w:spacing w:after="0" w:line="200"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reasonably determine that such person deliberately breached such person's duty to the Trust or its Common or Preferred Security Holders.</w:t>
      </w:r>
    </w:p>
    <w:p>
      <w:pPr>
        <w:spacing w:after="0" w:line="198" w:lineRule="exact"/>
        <w:rPr>
          <w:sz w:val="20"/>
          <w:szCs w:val="20"/>
          <w:color w:val="auto"/>
        </w:rPr>
      </w:pPr>
    </w:p>
    <w:p>
      <w:pPr>
        <w:ind w:left="940" w:right="2499" w:firstLine="922"/>
        <w:spacing w:after="0" w:line="246" w:lineRule="auto"/>
        <w:tabs>
          <w:tab w:leader="none" w:pos="2278" w:val="left"/>
        </w:tabs>
        <w:numPr>
          <w:ilvl w:val="2"/>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the other paragraphs of this Section 10.4(a) shall not be deemed exclusive of any other rights to which those seeking indemnification and advancement of expenses may be entitled under any agreement, vote of shareholders or disinterested directors of the Sponsor or Preferred Security Holders of the Trust or otherwise, both as to action in his official capacity and as to action in another capacity while holding such office. All rights to indemnification under this Section 10.4(a) shall be deemed to be provided by a contract between the Sponsor and each Company Indemnified Person who serves in such capacity at any time while this Section</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10.4(a) is in effect. Any repeal or modification of this Section</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10.4(a) shall not affect any rights or obligations then existing.</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2"/>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Sponsor or the Trust may purchase and maintain insurance on behalf of any person who is or was a Company Indemnified Person against any liability asserted against him and incurred by him in any such capacity, or arising out of his status as such, whether or not the Sponsor would have the power to indemnify him against such liability under the provisions of this Section 10.4(a).</w:t>
      </w:r>
    </w:p>
    <w:p>
      <w:pPr>
        <w:spacing w:after="0" w:line="202" w:lineRule="exact"/>
        <w:rPr>
          <w:rFonts w:ascii="Courier New" w:cs="Courier New" w:eastAsia="Courier New" w:hAnsi="Courier New"/>
          <w:sz w:val="17"/>
          <w:szCs w:val="17"/>
          <w:color w:val="auto"/>
        </w:rPr>
      </w:pPr>
    </w:p>
    <w:p>
      <w:pPr>
        <w:ind w:left="940" w:right="2599" w:firstLine="922"/>
        <w:spacing w:after="0" w:line="246" w:lineRule="auto"/>
        <w:tabs>
          <w:tab w:leader="none" w:pos="2484" w:val="left"/>
        </w:tabs>
        <w:numPr>
          <w:ilvl w:val="2"/>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10.4(a),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w:t>
      </w:r>
    </w:p>
    <w:p>
      <w:pPr>
        <w:spacing w:after="0" w:line="5" w:lineRule="exact"/>
        <w:rPr>
          <w:rFonts w:ascii="Courier New" w:cs="Courier New" w:eastAsia="Courier New" w:hAnsi="Courier New"/>
          <w:sz w:val="17"/>
          <w:szCs w:val="17"/>
          <w:color w:val="auto"/>
        </w:rPr>
      </w:pPr>
    </w:p>
    <w:p>
      <w:pPr>
        <w:ind w:left="94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10.4(a) with respect to the resulting or surviving entity as such person would have with respect to such constituent entity if its separate existence had continued.</w:t>
      </w:r>
    </w:p>
    <w:p>
      <w:pPr>
        <w:spacing w:after="0" w:line="199" w:lineRule="exact"/>
        <w:rPr>
          <w:rFonts w:ascii="Courier New" w:cs="Courier New" w:eastAsia="Courier New" w:hAnsi="Courier New"/>
          <w:sz w:val="17"/>
          <w:szCs w:val="17"/>
          <w:color w:val="auto"/>
        </w:rPr>
      </w:pPr>
    </w:p>
    <w:p>
      <w:pPr>
        <w:ind w:left="940" w:right="2599" w:firstLine="922"/>
        <w:spacing w:after="0" w:line="246" w:lineRule="auto"/>
        <w:tabs>
          <w:tab w:leader="none" w:pos="2587" w:val="left"/>
        </w:tabs>
        <w:numPr>
          <w:ilvl w:val="2"/>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10.4(a) shall, unless otherwise provided when authorized or ratified, continue as to a person who has ceased to be a Company Indemnified Person and shall inure to the benefit of the successors, heirs, executors and administrators of such a person.</w:t>
      </w:r>
    </w:p>
    <w:p>
      <w:pPr>
        <w:spacing w:after="0" w:line="201" w:lineRule="exact"/>
        <w:rPr>
          <w:rFonts w:ascii="Courier New" w:cs="Courier New" w:eastAsia="Courier New" w:hAnsi="Courier New"/>
          <w:sz w:val="17"/>
          <w:szCs w:val="17"/>
          <w:color w:val="auto"/>
        </w:rPr>
      </w:pPr>
    </w:p>
    <w:p>
      <w:pPr>
        <w:ind w:left="1340" w:hanging="405"/>
        <w:spacing w:after="0"/>
        <w:tabs>
          <w:tab w:leader="none" w:pos="1340" w:val="left"/>
        </w:tabs>
        <w:numPr>
          <w:ilvl w:val="1"/>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Sponsor agrees to indemnify the (i) Institutional Trustee,</w:t>
      </w:r>
    </w:p>
    <w:p>
      <w:pPr>
        <w:spacing w:after="0" w:line="5" w:lineRule="exact"/>
        <w:rPr>
          <w:rFonts w:ascii="Courier New" w:cs="Courier New" w:eastAsia="Courier New" w:hAnsi="Courier New"/>
          <w:sz w:val="17"/>
          <w:szCs w:val="17"/>
          <w:color w:val="auto"/>
        </w:rPr>
      </w:pPr>
    </w:p>
    <w:p>
      <w:pPr>
        <w:ind w:right="2399" w:firstLine="9"/>
        <w:spacing w:after="0" w:line="246" w:lineRule="auto"/>
        <w:tabs>
          <w:tab w:leader="none" w:pos="515"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Delaware Trustee, (iii) any Affiliate of the Institutional Trustee or the Delaware Trustee, and (iv) any officers, directors, shareholders, members, partners, employees, representatives, custodians, nominees or agents of the Institutional Trustee or the Delaware Trustee (each of the Persons in (i) through (iv) being referred to as a "Fiduciary Indemnified Person") for, and to hold each Fiduciary Indemnified Person harmless against, any loss, liability or expense incurred without gross negligence and, in the case of the Institutional Trustee, pursuant to Section 3.9, negligence or bad faith on its part, arising out of or in connection with</w:t>
      </w:r>
    </w:p>
    <w:p>
      <w:pPr>
        <w:sectPr>
          <w:pgSz w:w="11900" w:h="16838" w:orient="portrait"/>
          <w:cols w:equalWidth="0" w:num="1">
            <w:col w:w="10119"/>
          </w:cols>
          <w:pgMar w:left="340" w:top="142" w:right="1440" w:bottom="0" w:gutter="0" w:footer="0" w:header="0"/>
        </w:sectPr>
      </w:pPr>
    </w:p>
    <w:bookmarkStart w:id="114" w:name="page115"/>
    <w:bookmarkEnd w:id="114"/>
    <w:p>
      <w:pPr>
        <w:ind w:right="2699"/>
        <w:spacing w:after="0" w:line="246" w:lineRule="auto"/>
        <w:rPr>
          <w:sz w:val="20"/>
          <w:szCs w:val="20"/>
          <w:color w:val="auto"/>
        </w:rPr>
      </w:pPr>
      <w:r>
        <w:rPr>
          <w:rFonts w:ascii="Courier New" w:cs="Courier New" w:eastAsia="Courier New" w:hAnsi="Courier New"/>
          <w:sz w:val="17"/>
          <w:szCs w:val="17"/>
          <w:color w:val="auto"/>
        </w:rPr>
        <w:t>the acceptance or administration of the trust or trusts hereunder, including the costs and expenses (including reasonable legal fees and expenses) of defending itself against or investigating any claim or liability in connection with the exercise or performance of any of its powers or duties hereunder. The provisions of this Section 10.4(b) shall survive the satisfaction and discharge of this Declaration or the resignation or removal of the Institutional Trustee or the Delaware Trustee, as the case may be.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19.5 OUTSIDE BUSINESSES.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Any Covered Person, the Sponsor, the Delaware Trustee and the Institutional Trustee may engage in or possess an interest in other business ventures of any nature or description, independently or with others, similar or dissimilar to the business of the Trust, and the Trust and the Holders of Securities shall have no rights by virtue of this Declaration in and to such independent ventures or the income or profits derived therefrom, and the pursuit of any such venture, even if competitive with the business of the Trust, shall not be deemed wrongful or improper. No Covered Person, the Sponsor, the Delaware Trustee or the Institutional Trustee shall be obligated to present any particular investment or other opportunity to the Trust even if such opportunity is of a character that, if presented to the Trust, could be taken by the Trust, and any Covered Person, the Sponsor, the Delaware Trustee and the Institutional Trustee shall have the right to take for its own account (individually or as a partner or fiduciary) or to recommend to others any such particular investment or other opportunity. Any Covered Person, the Delaware Trustee and the Institutional Trustee may engage or be interested in any financial or other transaction with the Sponsor or any Affiliate of the Sponsor, or may act as depositary for, trustee or agent for, or act on any committee or body of holders of, securities or other obligations of the Sponsor or its Affiliates.</w:t>
      </w:r>
    </w:p>
    <w:p>
      <w:pPr>
        <w:spacing w:after="0" w:line="210"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7"/>
          <w:szCs w:val="17"/>
          <w:color w:val="auto"/>
        </w:rPr>
        <w:t>ARTICLE XXI</w:t>
      </w:r>
    </w:p>
    <w:p>
      <w:pPr>
        <w:spacing w:after="0" w:line="5"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7"/>
          <w:szCs w:val="17"/>
          <w:color w:val="auto"/>
        </w:rPr>
        <w:t>ACCOUNTING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21.1 FISCAL YEAR.</w:t>
      </w:r>
    </w:p>
    <w:p>
      <w:pPr>
        <w:spacing w:after="0" w:line="203" w:lineRule="exact"/>
        <w:rPr>
          <w:sz w:val="20"/>
          <w:szCs w:val="20"/>
          <w:color w:val="auto"/>
        </w:rPr>
      </w:pPr>
    </w:p>
    <w:p>
      <w:pPr>
        <w:ind w:right="2399" w:firstLine="926"/>
        <w:spacing w:after="0" w:line="247" w:lineRule="auto"/>
        <w:rPr>
          <w:sz w:val="20"/>
          <w:szCs w:val="20"/>
          <w:color w:val="auto"/>
        </w:rPr>
      </w:pPr>
      <w:r>
        <w:rPr>
          <w:rFonts w:ascii="Courier New" w:cs="Courier New" w:eastAsia="Courier New" w:hAnsi="Courier New"/>
          <w:sz w:val="17"/>
          <w:szCs w:val="17"/>
          <w:color w:val="auto"/>
        </w:rPr>
        <w:t>The fiscal year ("Fiscal Year") of the Trust shall be the calendar year, or such other year as is required by the Code.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21.2 CERTAIN ACCOUNTING MATTERS.</w:t>
      </w:r>
    </w:p>
    <w:p>
      <w:pPr>
        <w:spacing w:after="0" w:line="203" w:lineRule="exact"/>
        <w:rPr>
          <w:sz w:val="20"/>
          <w:szCs w:val="20"/>
          <w:color w:val="auto"/>
        </w:rPr>
      </w:pPr>
    </w:p>
    <w:p>
      <w:pPr>
        <w:ind w:right="2399" w:firstLine="935"/>
        <w:spacing w:after="0" w:line="246" w:lineRule="auto"/>
        <w:tabs>
          <w:tab w:leader="none" w:pos="1338"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all times during the existence of the Trust, the Trust shall keep, or cause to be kept, full books of account, records and supporting documents, which shall reflect in reasonable detail, each transaction of the Trust. The books of account shall be maintained on the accrual method of accounting, in accordance with generally accepted accounting principles, consistently applied. The Trust shall use the accrual method of accounting for United States federal income tax purposes. The books of account and the records of the Trust shall be examined by and reported upon as of the end of each Fiscal Year of the Trust by a firm of independent certified public accountants selected by the Regular Trustees.</w:t>
      </w:r>
    </w:p>
    <w:p>
      <w:pPr>
        <w:spacing w:after="0" w:line="203"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shall cause to be duly prepared and delivered to each of the Holders of Securities, any annual United States federal income tax information statement required by the Code, containing such information with regard to the Securities held by each Holder as is required by the Code and the Treasury Regulations. Notwithstanding any right under the Code to deliver any such statement at a later date, the Trust shall endeavor to deliver all such statements within 30 days after the end of each Fiscal Year of the Trust.</w:t>
      </w:r>
    </w:p>
    <w:p>
      <w:pPr>
        <w:spacing w:after="0" w:line="202"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shall cause to be duly prepared and filed with the appropriate taxing authority an annual United States federal income tax return, on a Form 1041 or such other form required by United States federal income tax law, and any other annual income tax returns required to be filed by the Trust on behalf of the Trust with any state or local taxing authority.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21.3 BANKING.</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Trust shall maintain one or more bank accounts in the name and for the sole benefit of the Trust; provided however, that all payments of funds in respect of the Debentures held by the Institutional Trustee shall be made directly to the Institutional Trustee Account and no other funds of the Trust shall be deposited in the Institutional Trustee Account. The sole signatories for such accounts shall be designated by the Regular Trustees; provided, however, that the Institutional Trustee shall designate the signatories for the Institutional Trustee Account.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21.4 WITHHOLDING.</w:t>
      </w:r>
    </w:p>
    <w:p>
      <w:pPr>
        <w:sectPr>
          <w:pgSz w:w="11900" w:h="16838" w:orient="portrait"/>
          <w:cols w:equalWidth="0" w:num="1">
            <w:col w:w="10119"/>
          </w:cols>
          <w:pgMar w:left="340" w:top="142" w:right="1440" w:bottom="0" w:gutter="0" w:footer="0" w:header="0"/>
        </w:sectPr>
      </w:pPr>
    </w:p>
    <w:bookmarkStart w:id="115" w:name="page116"/>
    <w:bookmarkEnd w:id="115"/>
    <w:p>
      <w:pPr>
        <w:ind w:right="2399" w:firstLine="926"/>
        <w:spacing w:after="0" w:line="246" w:lineRule="auto"/>
        <w:rPr>
          <w:sz w:val="20"/>
          <w:szCs w:val="20"/>
          <w:color w:val="auto"/>
        </w:rPr>
      </w:pPr>
      <w:r>
        <w:rPr>
          <w:rFonts w:ascii="Courier New" w:cs="Courier New" w:eastAsia="Courier New" w:hAnsi="Courier New"/>
          <w:sz w:val="17"/>
          <w:szCs w:val="17"/>
          <w:color w:val="auto"/>
        </w:rPr>
        <w:t>The Trust shall comply with all withholding requirements under United States federal, state and local law. The Trust shall request, and the Holders shall provide to the Trust, such forms or certificates as are necessary to establish an exemption from withholding with respect to each Holder, and any representations and forms as shall reasonably be requested by the Trust to assist it in determining the extent of, and in fulfilling, its withholding obligations. The Trust shall file required forms with applicable jurisdictions and, unless an exemption from withholding is properly established by a Holder, shall remit amounts withheld with respect to the Holder to applicable jurisdictions. To the extent that the Trust is required to withhold and pay over any amounts to any authority with respect to distributions or allocations to any Holder, the amount withheld shall be deemed to be a distribution in the amount of the withholding to the Holder. In the event of any claimed over withholding, Holders shall be limited to an action against the applicable jurisdiction. If the amount required to be withheld was not withheld from actual Distributions made, the Trust may reduce subsequent Distributions by the amount of such withholding.</w:t>
      </w:r>
    </w:p>
    <w:p>
      <w:pPr>
        <w:spacing w:after="0" w:line="20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XXIII</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AMENDMENTS AND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23.1 AMENDMENTS.</w:t>
      </w:r>
    </w:p>
    <w:p>
      <w:pPr>
        <w:spacing w:after="0" w:line="203" w:lineRule="exact"/>
        <w:rPr>
          <w:sz w:val="20"/>
          <w:szCs w:val="20"/>
          <w:color w:val="auto"/>
        </w:rPr>
      </w:pPr>
    </w:p>
    <w:p>
      <w:pPr>
        <w:ind w:right="2399" w:firstLine="935"/>
        <w:spacing w:after="0" w:line="246" w:lineRule="auto"/>
        <w:tabs>
          <w:tab w:leader="none" w:pos="1338"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this Declaration or by any applicable terms of the Securities, this Declaration may only be amended by a written instrument approved and executed by the Regular Trustees (or, if there are more than two Regular Trustees, a majority of the Regular Trustees); and</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amendment affects the rights, powers, duties, obligations or immunities of the Institutional Trustee, also by the Institutional Trustee; and</w:t>
      </w:r>
    </w:p>
    <w:p>
      <w:pPr>
        <w:spacing w:after="0" w:line="199" w:lineRule="exact"/>
        <w:rPr>
          <w:rFonts w:ascii="Courier New" w:cs="Courier New" w:eastAsia="Courier New" w:hAnsi="Courier New"/>
          <w:sz w:val="17"/>
          <w:szCs w:val="17"/>
          <w:color w:val="auto"/>
        </w:rPr>
      </w:pPr>
    </w:p>
    <w:p>
      <w:pPr>
        <w:ind w:left="940" w:right="2699" w:firstLine="922"/>
        <w:spacing w:after="0" w:line="246" w:lineRule="auto"/>
        <w:tabs>
          <w:tab w:leader="none" w:pos="2381" w:val="left"/>
        </w:tabs>
        <w:numPr>
          <w:ilvl w:val="1"/>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amendment affects the rights, powers, duties, obligations or immunities of the Delaware Trustee, also by the Delaware Trustee;</w:t>
      </w:r>
    </w:p>
    <w:p>
      <w:pPr>
        <w:spacing w:after="0" w:line="199" w:lineRule="exact"/>
        <w:rPr>
          <w:rFonts w:ascii="Courier New" w:cs="Courier New" w:eastAsia="Courier New" w:hAnsi="Courier New"/>
          <w:sz w:val="17"/>
          <w:szCs w:val="17"/>
          <w:color w:val="auto"/>
        </w:rPr>
      </w:pPr>
    </w:p>
    <w:p>
      <w:pPr>
        <w:ind w:left="1560" w:hanging="625"/>
        <w:spacing w:after="0"/>
        <w:tabs>
          <w:tab w:leader="none" w:pos="156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 shall be made:</w:t>
      </w:r>
    </w:p>
    <w:p>
      <w:pPr>
        <w:spacing w:after="0" w:line="203" w:lineRule="exact"/>
        <w:rPr>
          <w:rFonts w:ascii="Courier New" w:cs="Courier New" w:eastAsia="Courier New" w:hAnsi="Courier New"/>
          <w:sz w:val="17"/>
          <w:szCs w:val="17"/>
          <w:color w:val="auto"/>
        </w:rPr>
      </w:pPr>
    </w:p>
    <w:p>
      <w:pPr>
        <w:ind w:left="940" w:right="2699" w:firstLine="922"/>
        <w:spacing w:after="0" w:line="246" w:lineRule="auto"/>
        <w:tabs>
          <w:tab w:leader="none" w:pos="2278" w:val="left"/>
        </w:tabs>
        <w:numPr>
          <w:ilvl w:val="1"/>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in the case of any proposed amendment, the Institutional Trustee shall have first received an Officer's Certificate from each of the Trust and the Sponsor that such amendment is permitted by, and conforms to, the terms of this Declaration (including the terms of the Securities);</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in the case of any proposed amendment which affects the rights, powers, duties, obligations or immunities of the Institutional Trustee, the Institutional Trustee shall have first received:</w:t>
      </w:r>
    </w:p>
    <w:p>
      <w:pPr>
        <w:spacing w:after="0" w:line="200" w:lineRule="exact"/>
        <w:rPr>
          <w:rFonts w:ascii="Courier New" w:cs="Courier New" w:eastAsia="Courier New" w:hAnsi="Courier New"/>
          <w:sz w:val="17"/>
          <w:szCs w:val="17"/>
          <w:color w:val="auto"/>
        </w:rPr>
      </w:pPr>
    </w:p>
    <w:p>
      <w:pPr>
        <w:ind w:left="1960" w:right="2499" w:firstLine="1034"/>
        <w:spacing w:after="0" w:line="246" w:lineRule="auto"/>
        <w:tabs>
          <w:tab w:leader="none" w:pos="3401" w:val="left"/>
        </w:tabs>
        <w:numPr>
          <w:ilvl w:val="2"/>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Officer's Certificate from each of the Trust and the Sponsor that such amendment is permitted by, and conforms to, the terms of this Declaration (including the terms of the Securities); and</w:t>
      </w:r>
    </w:p>
    <w:p>
      <w:pPr>
        <w:spacing w:after="0" w:line="200" w:lineRule="exact"/>
        <w:rPr>
          <w:rFonts w:ascii="Courier New" w:cs="Courier New" w:eastAsia="Courier New" w:hAnsi="Courier New"/>
          <w:sz w:val="17"/>
          <w:szCs w:val="17"/>
          <w:color w:val="auto"/>
        </w:rPr>
      </w:pPr>
    </w:p>
    <w:p>
      <w:pPr>
        <w:ind w:left="1960" w:right="2399" w:firstLine="1034"/>
        <w:spacing w:after="0" w:line="246" w:lineRule="auto"/>
        <w:tabs>
          <w:tab w:leader="none" w:pos="3401" w:val="left"/>
        </w:tabs>
        <w:numPr>
          <w:ilvl w:val="2"/>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opinion of counsel (who may be counsel to the Sponsor or the Trust) that such amendment is permitted by, and conforms to, the terms of this Declaration (including the terms of the Securities); and</w:t>
      </w:r>
    </w:p>
    <w:p>
      <w:pPr>
        <w:spacing w:after="0" w:line="200" w:lineRule="exact"/>
        <w:rPr>
          <w:rFonts w:ascii="Courier New" w:cs="Courier New" w:eastAsia="Courier New" w:hAnsi="Courier New"/>
          <w:sz w:val="17"/>
          <w:szCs w:val="17"/>
          <w:color w:val="auto"/>
        </w:rPr>
      </w:pPr>
    </w:p>
    <w:p>
      <w:pPr>
        <w:ind w:left="2480" w:hanging="618"/>
        <w:spacing w:after="0"/>
        <w:tabs>
          <w:tab w:leader="none" w:pos="2480" w:val="left"/>
        </w:tabs>
        <w:numPr>
          <w:ilvl w:val="1"/>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the result of such amendment would</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 to:</w:t>
      </w:r>
    </w:p>
    <w:p>
      <w:pPr>
        <w:spacing w:after="0" w:line="203" w:lineRule="exact"/>
        <w:rPr>
          <w:rFonts w:ascii="Courier New" w:cs="Courier New" w:eastAsia="Courier New" w:hAnsi="Courier New"/>
          <w:sz w:val="17"/>
          <w:szCs w:val="17"/>
          <w:color w:val="auto"/>
        </w:rPr>
      </w:pPr>
    </w:p>
    <w:p>
      <w:pPr>
        <w:jc w:val="both"/>
        <w:ind w:left="1960" w:right="2499" w:firstLine="1034"/>
        <w:spacing w:after="0" w:line="246" w:lineRule="auto"/>
        <w:tabs>
          <w:tab w:leader="none" w:pos="3401" w:val="left"/>
        </w:tabs>
        <w:numPr>
          <w:ilvl w:val="2"/>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Trust to fail to continue to be classified for purposes of United States federal income taxation as a grantor trust;</w:t>
      </w:r>
    </w:p>
    <w:p>
      <w:pPr>
        <w:spacing w:after="0" w:line="199" w:lineRule="exact"/>
        <w:rPr>
          <w:rFonts w:ascii="Courier New" w:cs="Courier New" w:eastAsia="Courier New" w:hAnsi="Courier New"/>
          <w:sz w:val="17"/>
          <w:szCs w:val="17"/>
          <w:color w:val="auto"/>
        </w:rPr>
      </w:pPr>
    </w:p>
    <w:p>
      <w:pPr>
        <w:ind w:left="1960" w:right="2499" w:firstLine="1034"/>
        <w:spacing w:after="0" w:line="246" w:lineRule="auto"/>
        <w:tabs>
          <w:tab w:leader="none" w:pos="3401" w:val="left"/>
        </w:tabs>
        <w:numPr>
          <w:ilvl w:val="2"/>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or otherwise adversely affect the powers of the Institutional Trustee in contravention of the Trust Indenture Act; or</w:t>
      </w:r>
    </w:p>
    <w:p>
      <w:pPr>
        <w:spacing w:after="0" w:line="199" w:lineRule="exact"/>
        <w:rPr>
          <w:rFonts w:ascii="Courier New" w:cs="Courier New" w:eastAsia="Courier New" w:hAnsi="Courier New"/>
          <w:sz w:val="17"/>
          <w:szCs w:val="17"/>
          <w:color w:val="auto"/>
        </w:rPr>
      </w:pPr>
    </w:p>
    <w:p>
      <w:pPr>
        <w:ind w:left="1960" w:right="2599" w:firstLine="1034"/>
        <w:spacing w:after="0" w:line="246" w:lineRule="auto"/>
        <w:tabs>
          <w:tab w:leader="none" w:pos="3401" w:val="left"/>
        </w:tabs>
        <w:numPr>
          <w:ilvl w:val="2"/>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Trust to be deemed to be an Investment Company required to be registered under the Investment Company Act;</w:t>
      </w:r>
    </w:p>
    <w:p>
      <w:pPr>
        <w:spacing w:after="0" w:line="199" w:lineRule="exact"/>
        <w:rPr>
          <w:rFonts w:ascii="Courier New" w:cs="Courier New" w:eastAsia="Courier New" w:hAnsi="Courier New"/>
          <w:sz w:val="17"/>
          <w:szCs w:val="17"/>
          <w:color w:val="auto"/>
        </w:rPr>
      </w:pPr>
    </w:p>
    <w:p>
      <w:pPr>
        <w:ind w:right="2699" w:firstLine="935"/>
        <w:spacing w:after="0" w:line="246" w:lineRule="auto"/>
        <w:tabs>
          <w:tab w:leader="none" w:pos="1338"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such time after the Trust has issued any Securities that remain outstanding, any amendment that would materially and adversely affect the rights, privileges or preferences of any Holder of Securities may be effected only with such additional requirements as may be set forth in the terms of such Securities;</w:t>
      </w:r>
    </w:p>
    <w:p>
      <w:pPr>
        <w:spacing w:after="0" w:line="200" w:lineRule="exact"/>
        <w:rPr>
          <w:rFonts w:ascii="Courier New" w:cs="Courier New" w:eastAsia="Courier New" w:hAnsi="Courier New"/>
          <w:sz w:val="17"/>
          <w:szCs w:val="17"/>
          <w:color w:val="auto"/>
        </w:rPr>
      </w:pPr>
    </w:p>
    <w:p>
      <w:pPr>
        <w:ind w:right="2899" w:firstLine="935"/>
        <w:spacing w:after="0" w:line="247" w:lineRule="auto"/>
        <w:tabs>
          <w:tab w:leader="none" w:pos="1338"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9.1(c) and this Section 12.1 shall not be amended without the consent of all of the Holders of the Securities;</w:t>
      </w:r>
    </w:p>
    <w:p>
      <w:pPr>
        <w:sectPr>
          <w:pgSz w:w="11900" w:h="16838" w:orient="portrait"/>
          <w:cols w:equalWidth="0" w:num="1">
            <w:col w:w="10119"/>
          </w:cols>
          <w:pgMar w:left="340" w:top="142" w:right="1440" w:bottom="0" w:gutter="0" w:footer="0" w:header="0"/>
        </w:sectPr>
      </w:pPr>
    </w:p>
    <w:bookmarkStart w:id="116" w:name="page117"/>
    <w:bookmarkEnd w:id="116"/>
    <w:p>
      <w:pPr>
        <w:ind w:right="2799" w:firstLine="935"/>
        <w:spacing w:after="0" w:line="247" w:lineRule="auto"/>
        <w:tabs>
          <w:tab w:leader="none" w:pos="1338"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IV shall not be amended without the consent of the Holders of a Majority in liquidation amount of the Common Securities;</w:t>
      </w:r>
    </w:p>
    <w:p>
      <w:pPr>
        <w:spacing w:after="0" w:line="197" w:lineRule="exact"/>
        <w:rPr>
          <w:rFonts w:ascii="Courier New" w:cs="Courier New" w:eastAsia="Courier New" w:hAnsi="Courier New"/>
          <w:sz w:val="17"/>
          <w:szCs w:val="17"/>
          <w:color w:val="auto"/>
        </w:rPr>
      </w:pPr>
    </w:p>
    <w:p>
      <w:pPr>
        <w:ind w:right="2799" w:firstLine="935"/>
        <w:spacing w:after="0" w:line="246" w:lineRule="auto"/>
        <w:tabs>
          <w:tab w:leader="none" w:pos="1338"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the holders of the Common Securities under Article V to increase or decrease the number of, and appoint and remove Trustees shall not be amended without the consent of the Holders of a Majority in liquidation amount of the Common Securities; and</w:t>
      </w:r>
    </w:p>
    <w:p>
      <w:pPr>
        <w:spacing w:after="0" w:line="200" w:lineRule="exact"/>
        <w:rPr>
          <w:rFonts w:ascii="Courier New" w:cs="Courier New" w:eastAsia="Courier New" w:hAnsi="Courier New"/>
          <w:sz w:val="17"/>
          <w:szCs w:val="17"/>
          <w:color w:val="auto"/>
        </w:rPr>
      </w:pPr>
    </w:p>
    <w:p>
      <w:pPr>
        <w:ind w:right="2999" w:firstLine="935"/>
        <w:spacing w:after="0" w:line="247" w:lineRule="auto"/>
        <w:tabs>
          <w:tab w:leader="none" w:pos="1338"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Section 12.1(c), this Declaration may be amended without the consent of the Holders of the Securities to:</w:t>
      </w:r>
    </w:p>
    <w:p>
      <w:pPr>
        <w:spacing w:after="0" w:line="197" w:lineRule="exact"/>
        <w:rPr>
          <w:rFonts w:ascii="Courier New" w:cs="Courier New" w:eastAsia="Courier New" w:hAnsi="Courier New"/>
          <w:sz w:val="17"/>
          <w:szCs w:val="17"/>
          <w:color w:val="auto"/>
        </w:rPr>
      </w:pPr>
    </w:p>
    <w:p>
      <w:pPr>
        <w:ind w:left="2900" w:hanging="935"/>
        <w:spacing w:after="0"/>
        <w:tabs>
          <w:tab w:leader="none" w:pos="2900" w:val="left"/>
        </w:tabs>
        <w:numPr>
          <w:ilvl w:val="1"/>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cure any ambiguity;</w:t>
      </w:r>
    </w:p>
    <w:p>
      <w:pPr>
        <w:spacing w:after="0" w:line="203" w:lineRule="exact"/>
        <w:rPr>
          <w:rFonts w:ascii="Courier New" w:cs="Courier New" w:eastAsia="Courier New" w:hAnsi="Courier New"/>
          <w:sz w:val="17"/>
          <w:szCs w:val="17"/>
          <w:color w:val="auto"/>
        </w:rPr>
      </w:pPr>
    </w:p>
    <w:p>
      <w:pPr>
        <w:ind w:left="940" w:right="2599" w:firstLine="922"/>
        <w:spacing w:after="0" w:line="246" w:lineRule="auto"/>
        <w:tabs>
          <w:tab w:leader="none" w:pos="2381" w:val="left"/>
        </w:tabs>
        <w:numPr>
          <w:ilvl w:val="1"/>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correct or supplement any provision in this Declaration that may be defective or inconsistent with any other provision of this Declaration;</w:t>
      </w:r>
    </w:p>
    <w:p>
      <w:pPr>
        <w:spacing w:after="0" w:line="199" w:lineRule="exact"/>
        <w:rPr>
          <w:rFonts w:ascii="Courier New" w:cs="Courier New" w:eastAsia="Courier New" w:hAnsi="Courier New"/>
          <w:sz w:val="17"/>
          <w:szCs w:val="17"/>
          <w:color w:val="auto"/>
        </w:rPr>
      </w:pPr>
    </w:p>
    <w:p>
      <w:pPr>
        <w:ind w:left="2480" w:hanging="618"/>
        <w:spacing w:after="0"/>
        <w:tabs>
          <w:tab w:leader="none" w:pos="2480" w:val="left"/>
        </w:tabs>
        <w:numPr>
          <w:ilvl w:val="2"/>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 to the covenants, restrictions or obligations</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Sponsor;</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2"/>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conform to any change in Rule 3a-5 or written change in interpretation or application of Rule 3a-5 by any legislative body, court, government agency or regulatory authority which amendment does not have a material adverse effect on the right, preferences or privileges of the Holders;</w:t>
      </w:r>
    </w:p>
    <w:p>
      <w:pPr>
        <w:spacing w:after="0" w:line="200" w:lineRule="exact"/>
        <w:rPr>
          <w:rFonts w:ascii="Courier New" w:cs="Courier New" w:eastAsia="Courier New" w:hAnsi="Courier New"/>
          <w:sz w:val="17"/>
          <w:szCs w:val="17"/>
          <w:color w:val="auto"/>
        </w:rPr>
      </w:pPr>
    </w:p>
    <w:p>
      <w:pPr>
        <w:ind w:left="940" w:right="2499" w:firstLine="922"/>
        <w:spacing w:after="0" w:line="247" w:lineRule="auto"/>
        <w:tabs>
          <w:tab w:leader="none" w:pos="2278" w:val="left"/>
        </w:tabs>
        <w:numPr>
          <w:ilvl w:val="2"/>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modify, eliminate and add to any provision of the Declaration to such extent as may be necessary; and</w:t>
      </w:r>
    </w:p>
    <w:p>
      <w:pPr>
        <w:spacing w:after="0" w:line="197" w:lineRule="exact"/>
        <w:rPr>
          <w:rFonts w:ascii="Courier New" w:cs="Courier New" w:eastAsia="Courier New" w:hAnsi="Courier New"/>
          <w:sz w:val="17"/>
          <w:szCs w:val="17"/>
          <w:color w:val="auto"/>
        </w:rPr>
      </w:pPr>
    </w:p>
    <w:p>
      <w:pPr>
        <w:ind w:left="940" w:right="2799" w:firstLine="922"/>
        <w:spacing w:after="0" w:line="247" w:lineRule="auto"/>
        <w:tabs>
          <w:tab w:leader="none" w:pos="2381" w:val="left"/>
        </w:tabs>
        <w:numPr>
          <w:ilvl w:val="2"/>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Trust to continue to be classified for United States federal income tax purposes as a grantor trust.</w:t>
      </w:r>
    </w:p>
    <w:p>
      <w:pPr>
        <w:spacing w:after="0" w:line="198"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SECTION 23.2 MEETINGS OF THE HOLDERS OF SECURITIES; ACTION BY WRITTEN CONSENT.</w:t>
      </w:r>
    </w:p>
    <w:p>
      <w:pPr>
        <w:spacing w:after="0" w:line="198" w:lineRule="exact"/>
        <w:rPr>
          <w:sz w:val="20"/>
          <w:szCs w:val="20"/>
          <w:color w:val="auto"/>
        </w:rPr>
      </w:pPr>
    </w:p>
    <w:p>
      <w:pPr>
        <w:ind w:right="2399" w:firstLine="935"/>
        <w:spacing w:after="0" w:line="246" w:lineRule="auto"/>
        <w:tabs>
          <w:tab w:leader="none" w:pos="1338"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Meetings of the Holders of any class of Securities may be called at any time by the Regular Trustees (or as provided in the terms of the Securities) to consider and act on any matter on which Holders of such class of Securities are entitled to act under the terms of this Declaration, the terms of the Securities or the rules of any stock exchange on which the Preferred Securities are listed or admitted for trading. The Regular Trustees shall call a meeting of the Holders of such class if directed to do so by the Holders of at least 10% in liquidation amount of such class of Securities.</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Such direction shall be given by delivering to the Regular Trustees one or more calls in a writing stating that the signing Holders of Securities wish to call a meeting and indicating the general or specific purpose for which the meeting is to be called. Any Holders of Securities calling a meeting shall specify in writing the Security Certificates held by the Holders of Securities exercising the right to call a meeting and only those Securities specified shall be counted for purposes of determining whether the required percentage set forth in the second sentence of this paragraph has been met.</w:t>
      </w:r>
    </w:p>
    <w:p>
      <w:pPr>
        <w:spacing w:after="0" w:line="200" w:lineRule="exact"/>
        <w:rPr>
          <w:sz w:val="20"/>
          <w:szCs w:val="20"/>
          <w:color w:val="auto"/>
        </w:rPr>
      </w:pPr>
    </w:p>
    <w:p>
      <w:pPr>
        <w:spacing w:after="0" w:line="201" w:lineRule="exact"/>
        <w:rPr>
          <w:sz w:val="20"/>
          <w:szCs w:val="20"/>
          <w:color w:val="auto"/>
        </w:rPr>
      </w:pPr>
    </w:p>
    <w:p>
      <w:pPr>
        <w:ind w:right="2499" w:firstLine="935"/>
        <w:spacing w:after="0" w:line="246" w:lineRule="auto"/>
        <w:tabs>
          <w:tab w:leader="none" w:pos="1338"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otherwise provided in the terms of the Securities, the following provisions shall apply to meetings of Holders of Securities:</w:t>
      </w:r>
    </w:p>
    <w:p>
      <w:pPr>
        <w:spacing w:after="0" w:line="199"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any such meeting shall be given to all the Holders of Securities having a right to vote thereat at least 7 days and not more than 60 days before the date of such meeting. Whenever a vote, consent or approval of the Holders of Securities is permitted or required under this Declaration, the terms of the Securities or the rules of any stock exchange on which the Preferred Securities are listed or admitted for trading, such vote, consent or approval may be given at a meeting of the Holders of Securities. Any action that may be taken at a meeting of the Holders of Securities may be taken without a meeting if a consent in writing setting forth the action so taken is signed by the Holders of Securities owning not less than the minimum amount of Securities in liquidation amount that would be necessary to authorize or take such action at a meeting at which all Holders of Securities having a right to vote thereon were present and voting. Prompt notice of the taking of action without a meeting shall be given to the Holders of Securities entitled to vote who have not consented in writing. The Regular Trustees may specify that any written ballot submitted to the Security Holder for the purpose of taking any action without a meeting shall be returned to the Trust within the time specified by the Regular Trustees;</w:t>
      </w:r>
    </w:p>
    <w:p>
      <w:pPr>
        <w:spacing w:after="0" w:line="210" w:lineRule="exact"/>
        <w:rPr>
          <w:rFonts w:ascii="Courier New" w:cs="Courier New" w:eastAsia="Courier New" w:hAnsi="Courier New"/>
          <w:sz w:val="17"/>
          <w:szCs w:val="17"/>
          <w:color w:val="auto"/>
        </w:rPr>
      </w:pPr>
    </w:p>
    <w:p>
      <w:pPr>
        <w:ind w:left="2380" w:hanging="518"/>
        <w:spacing w:after="0"/>
        <w:tabs>
          <w:tab w:leader="none" w:pos="2380" w:val="left"/>
        </w:tabs>
        <w:numPr>
          <w:ilvl w:val="1"/>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Holder of a Security may authorize any Person</w:t>
      </w:r>
    </w:p>
    <w:p>
      <w:pPr>
        <w:sectPr>
          <w:pgSz w:w="11900" w:h="16838" w:orient="portrait"/>
          <w:cols w:equalWidth="0" w:num="1">
            <w:col w:w="10119"/>
          </w:cols>
          <w:pgMar w:left="340" w:top="340" w:right="1440" w:bottom="0" w:gutter="0" w:footer="0" w:header="0"/>
        </w:sectPr>
      </w:pPr>
    </w:p>
    <w:bookmarkStart w:id="117" w:name="page118"/>
    <w:bookmarkEnd w:id="117"/>
    <w:p>
      <w:pPr>
        <w:ind w:left="940" w:right="2499"/>
        <w:spacing w:after="0" w:line="246" w:lineRule="auto"/>
        <w:rPr>
          <w:sz w:val="20"/>
          <w:szCs w:val="20"/>
          <w:color w:val="auto"/>
        </w:rPr>
      </w:pPr>
      <w:r>
        <w:rPr>
          <w:rFonts w:ascii="Courier New" w:cs="Courier New" w:eastAsia="Courier New" w:hAnsi="Courier New"/>
          <w:sz w:val="17"/>
          <w:szCs w:val="17"/>
          <w:color w:val="auto"/>
        </w:rPr>
        <w:t>to act for it by proxy on all matters in which a Holder of Securities is entitled to participate, including waiving notice of any meeting, or voting or participating at a meeting. No proxy shall be valid after the expiration of 11 months from the date thereof unless otherwise provided in the proxy. Every proxy shall be revocable at the pleasure of the Holder of Securities executing it. Except as otherwise provided herein, all matters relating to the giving, voting or validity of proxies shall be governed by the General Corporation Law of the State of Delaware relating to proxies, and judicial interpretations thereunder, as if the Trust were a Delaware corporation and the Holders of the Securities were stockholders of a Delaware corporation;</w:t>
      </w:r>
    </w:p>
    <w:p>
      <w:pPr>
        <w:spacing w:after="0" w:line="205" w:lineRule="exact"/>
        <w:rPr>
          <w:sz w:val="20"/>
          <w:szCs w:val="20"/>
          <w:color w:val="auto"/>
        </w:rPr>
      </w:pPr>
    </w:p>
    <w:p>
      <w:pPr>
        <w:ind w:left="940" w:right="2999" w:firstLine="922"/>
        <w:spacing w:after="0" w:line="246" w:lineRule="auto"/>
        <w:tabs>
          <w:tab w:leader="none" w:pos="2484"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meeting of the Holders of the Securities shall be conducted by the Regular Trustees or by such other Person that the Regular Trustees may designate; and</w:t>
      </w:r>
    </w:p>
    <w:p>
      <w:pPr>
        <w:spacing w:after="0" w:line="199" w:lineRule="exact"/>
        <w:rPr>
          <w:rFonts w:ascii="Courier New" w:cs="Courier New" w:eastAsia="Courier New" w:hAnsi="Courier New"/>
          <w:sz w:val="17"/>
          <w:szCs w:val="17"/>
          <w:color w:val="auto"/>
        </w:rPr>
      </w:pPr>
    </w:p>
    <w:p>
      <w:pPr>
        <w:ind w:left="940" w:right="2699" w:firstLine="922"/>
        <w:spacing w:after="0" w:line="246" w:lineRule="auto"/>
        <w:tabs>
          <w:tab w:leader="none" w:pos="2381"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the Business Trust Act, this Declaration, the terms of the Securities, the Trust Indenture Act or the listing rules of any stock exchange on which the Preferred Securities are then listed or trading otherwise provides, the Regular Trustees, in their sole discretion, shall establish all other provisions relating to meetings of Holders of Securities,</w:t>
      </w:r>
    </w:p>
    <w:p>
      <w:pPr>
        <w:spacing w:after="0" w:line="202" w:lineRule="exact"/>
        <w:rPr>
          <w:sz w:val="20"/>
          <w:szCs w:val="20"/>
          <w:color w:val="auto"/>
        </w:rPr>
      </w:pPr>
    </w:p>
    <w:p>
      <w:pPr>
        <w:ind w:left="940" w:right="2599"/>
        <w:spacing w:after="0" w:line="246" w:lineRule="auto"/>
        <w:rPr>
          <w:sz w:val="20"/>
          <w:szCs w:val="20"/>
          <w:color w:val="auto"/>
        </w:rPr>
      </w:pPr>
      <w:r>
        <w:rPr>
          <w:rFonts w:ascii="Courier New" w:cs="Courier New" w:eastAsia="Courier New" w:hAnsi="Courier New"/>
          <w:sz w:val="17"/>
          <w:szCs w:val="17"/>
          <w:color w:val="auto"/>
        </w:rPr>
        <w:t>including notice of the time, place or purpose of any meeting at which any matter is to be voted on by any Holders of Securities, waiver of any such notice, action by consent without a meeting, the establishment of a record date, quorum requirements, voting in person or by proxy or any other matter with respect to the exercise of any such right to vote.</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XXV</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REPRESENTATIONS OF INSTITUTIONAL TRUSTEE AND DELAWARE TRUSTEE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25.1 REPRESENTATIONS AND WARRANTIES OF INSTITUTIONAL TRUSTEE.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Trustee that acts as initial Institutional Trustee represents and warrants to the Trust and to the Sponsor at the date of this Declaration, and each Successor Institutional Trustee represents and warrants to the Trust and the Sponsor at the time of the Successor Institutional Trustee's acceptance of its appointment as Institutional Trustee, that:</w:t>
      </w:r>
    </w:p>
    <w:p>
      <w:pPr>
        <w:spacing w:after="0" w:line="202" w:lineRule="exact"/>
        <w:rPr>
          <w:sz w:val="20"/>
          <w:szCs w:val="20"/>
          <w:color w:val="auto"/>
        </w:rPr>
      </w:pPr>
    </w:p>
    <w:p>
      <w:pPr>
        <w:ind w:right="2699" w:firstLine="935"/>
        <w:spacing w:after="0" w:line="246" w:lineRule="auto"/>
        <w:tabs>
          <w:tab w:leader="none" w:pos="1338"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is a national banking association with trust powers, duly organized, validly existing and in good standing under the laws of the United States of America, with trust power and authority to execute and deliver, and to carry out and perform its obligations under the terms of, the Declaration;</w:t>
      </w:r>
    </w:p>
    <w:p>
      <w:pPr>
        <w:spacing w:after="0" w:line="200" w:lineRule="exact"/>
        <w:rPr>
          <w:rFonts w:ascii="Courier New" w:cs="Courier New" w:eastAsia="Courier New" w:hAnsi="Courier New"/>
          <w:sz w:val="17"/>
          <w:szCs w:val="17"/>
          <w:color w:val="auto"/>
        </w:rPr>
      </w:pPr>
    </w:p>
    <w:p>
      <w:pPr>
        <w:ind w:right="2399" w:firstLine="935"/>
        <w:spacing w:after="0" w:line="247" w:lineRule="auto"/>
        <w:tabs>
          <w:tab w:leader="none" w:pos="1338"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satisfies the requirements set forth in Section 5.3(a);</w:t>
      </w:r>
    </w:p>
    <w:p>
      <w:pPr>
        <w:spacing w:after="0" w:line="197"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by the Institutional Trustee of the Declaration has been duly authorized by all necessary corporate action on the part of the Institutional Trustee. The Declaration has been duly executed and delivered by the Institutional Trustee, and it constitutes a legal, valid and binding obligation of the Institutional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204" w:lineRule="exact"/>
        <w:rPr>
          <w:rFonts w:ascii="Courier New" w:cs="Courier New" w:eastAsia="Courier New" w:hAnsi="Courier New"/>
          <w:sz w:val="17"/>
          <w:szCs w:val="17"/>
          <w:color w:val="auto"/>
        </w:rPr>
      </w:pPr>
    </w:p>
    <w:p>
      <w:pPr>
        <w:jc w:val="both"/>
        <w:ind w:right="2499" w:firstLine="935"/>
        <w:spacing w:after="0" w:line="246" w:lineRule="auto"/>
        <w:tabs>
          <w:tab w:leader="none" w:pos="1338"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the Declaration by the Institutional Trustee does not conflict with or constitute a breach of the Articles of Organization or By-laws of the Institutional Trustee; and</w:t>
      </w:r>
    </w:p>
    <w:p>
      <w:pPr>
        <w:spacing w:after="0" w:line="19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or authorization of, or registration with or notice to, any State or Federal banking authority is required for the execution, delivery or performance by the Institutional Trustee, of the Declaration.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25.2 REPRESENTATIONS AND WARRANTIES OF DELAWARE TRUSTEE.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Trustee that acts as initial Delaware Trustee represents and warrants to the Trust and to the Sponsor at the date of this Declaration, and each Successor Delaware Trustee represents and warrants to the Trust and the Sponsor at the time of the Successor Delaware Trustee's acceptance of its appointment as Delaware Trustee, that:</w:t>
      </w:r>
    </w:p>
    <w:p>
      <w:pPr>
        <w:spacing w:after="0" w:line="201" w:lineRule="exact"/>
        <w:rPr>
          <w:sz w:val="20"/>
          <w:szCs w:val="20"/>
          <w:color w:val="auto"/>
        </w:rPr>
      </w:pPr>
    </w:p>
    <w:p>
      <w:pPr>
        <w:ind w:right="2899" w:firstLine="935"/>
        <w:spacing w:after="0" w:line="247" w:lineRule="auto"/>
        <w:tabs>
          <w:tab w:leader="none" w:pos="1338"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Delaware Trustee is a Delaware corporation, duly organized, validly existing and in good standing under the laws of the</w:t>
      </w:r>
    </w:p>
    <w:p>
      <w:pPr>
        <w:sectPr>
          <w:pgSz w:w="11900" w:h="16838" w:orient="portrait"/>
          <w:cols w:equalWidth="0" w:num="1">
            <w:col w:w="10119"/>
          </w:cols>
          <w:pgMar w:left="340" w:top="142" w:right="1440" w:bottom="0" w:gutter="0" w:footer="0" w:header="0"/>
        </w:sectPr>
      </w:pPr>
    </w:p>
    <w:bookmarkStart w:id="118" w:name="page119"/>
    <w:bookmarkEnd w:id="118"/>
    <w:p>
      <w:pPr>
        <w:jc w:val="both"/>
        <w:ind w:right="2499"/>
        <w:spacing w:after="0" w:line="247" w:lineRule="auto"/>
        <w:rPr>
          <w:sz w:val="20"/>
          <w:szCs w:val="20"/>
          <w:color w:val="auto"/>
        </w:rPr>
      </w:pPr>
      <w:r>
        <w:rPr>
          <w:rFonts w:ascii="Courier New" w:cs="Courier New" w:eastAsia="Courier New" w:hAnsi="Courier New"/>
          <w:sz w:val="17"/>
          <w:szCs w:val="17"/>
          <w:color w:val="auto"/>
        </w:rPr>
        <w:t>State of Delaware, with power and authority to execute and deliver, and to carry out and perform its obligations under the terms of, the Declaration;</w:t>
      </w:r>
    </w:p>
    <w:p>
      <w:pPr>
        <w:spacing w:after="0" w:line="198" w:lineRule="exact"/>
        <w:rPr>
          <w:sz w:val="20"/>
          <w:szCs w:val="20"/>
          <w:color w:val="auto"/>
        </w:rPr>
      </w:pPr>
    </w:p>
    <w:p>
      <w:pPr>
        <w:ind w:right="2499" w:firstLine="935"/>
        <w:spacing w:after="0" w:line="246" w:lineRule="auto"/>
        <w:tabs>
          <w:tab w:leader="none" w:pos="1338"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by the Delaware Trustee of the Declaration has been duly authorized by all necessary corporate action on the part of the Delaware Trustee. The Declaration has been duly executed and delivered by the Delaware Trustee, and it constitutes a legal, valid and binding obligation of the Delaware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203"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or authorization of, or registration with or notice to, any State or Federal banking authority is required for the execution, delivery or performance by the Delaware Trustee of the Declaration; and</w:t>
      </w:r>
    </w:p>
    <w:p>
      <w:pPr>
        <w:spacing w:after="0" w:line="200"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the Declaration by the Delaware Trustee does not conflict with or constitute a breach of the Articles of Organization or By-laws of the Delaware Trustee; and</w:t>
      </w:r>
    </w:p>
    <w:p>
      <w:pPr>
        <w:spacing w:after="0" w:line="199" w:lineRule="exact"/>
        <w:rPr>
          <w:rFonts w:ascii="Courier New" w:cs="Courier New" w:eastAsia="Courier New" w:hAnsi="Courier New"/>
          <w:sz w:val="17"/>
          <w:szCs w:val="17"/>
          <w:color w:val="auto"/>
        </w:rPr>
      </w:pPr>
    </w:p>
    <w:p>
      <w:pPr>
        <w:jc w:val="both"/>
        <w:ind w:right="2499" w:firstLine="935"/>
        <w:spacing w:after="0" w:line="246" w:lineRule="auto"/>
        <w:tabs>
          <w:tab w:leader="none" w:pos="1338"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Delaware Trustee is a natural person who is a resident of the State of Delaware or, if not a natural person, an entity which has its principal place of business in the State of Delaware.</w:t>
      </w:r>
    </w:p>
    <w:p>
      <w:pPr>
        <w:spacing w:after="0" w:line="200"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XXVII</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27.1 NOTICES.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All notices provided for in this Declaration shall be in writing, duly signed by the party giving such notice, and shall be delivered, telecopied or mailed by registered or certified mail, as follows:</w:t>
      </w:r>
    </w:p>
    <w:p>
      <w:pPr>
        <w:spacing w:after="0" w:line="200" w:lineRule="exact"/>
        <w:rPr>
          <w:sz w:val="20"/>
          <w:szCs w:val="20"/>
          <w:color w:val="auto"/>
        </w:rPr>
      </w:pPr>
    </w:p>
    <w:p>
      <w:pPr>
        <w:ind w:right="2399" w:firstLine="935"/>
        <w:spacing w:after="0" w:line="246" w:lineRule="auto"/>
        <w:tabs>
          <w:tab w:leader="none" w:pos="1338"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the Trust, in care of the Regular Trustees at the Trust's mailing address set forth below (or such other address as the Trust may give notice of to the Holders of the Securities):</w:t>
      </w:r>
    </w:p>
    <w:p>
      <w:pPr>
        <w:spacing w:after="0" w:line="200"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Cendant Capital II</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c/o Cendant Corporation</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0"/>
          <w:szCs w:val="20"/>
          <w:color w:val="auto"/>
        </w:rPr>
      </w:pPr>
    </w:p>
    <w:p>
      <w:pPr>
        <w:ind w:left="1960"/>
        <w:spacing w:after="0"/>
        <w:tabs>
          <w:tab w:leader="none" w:pos="4000" w:val="left"/>
        </w:tabs>
        <w:rPr>
          <w:sz w:val="20"/>
          <w:szCs w:val="20"/>
          <w:color w:val="auto"/>
        </w:rPr>
      </w:pPr>
      <w:r>
        <w:rPr>
          <w:rFonts w:ascii="Courier New" w:cs="Courier New" w:eastAsia="Courier New" w:hAnsi="Courier New"/>
          <w:sz w:val="17"/>
          <w:szCs w:val="17"/>
          <w:color w:val="auto"/>
        </w:rPr>
        <w:t>New York, New York</w:t>
        <w:tab/>
        <w:t>10019</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Attn:</w:t>
      </w:r>
    </w:p>
    <w:p>
      <w:pPr>
        <w:spacing w:after="0" w:line="203" w:lineRule="exact"/>
        <w:rPr>
          <w:sz w:val="20"/>
          <w:szCs w:val="20"/>
          <w:color w:val="auto"/>
        </w:rPr>
      </w:pPr>
    </w:p>
    <w:p>
      <w:pPr>
        <w:ind w:right="2399" w:firstLine="935"/>
        <w:spacing w:after="0" w:line="246" w:lineRule="auto"/>
        <w:tabs>
          <w:tab w:leader="none" w:pos="1338"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the Institutional Trustee or Delaware Trustee, at its Corporate Trust Office to the attention of Corporate Trust Administration (or such other address as the Institutional Trustee may give notice of to the Holders of the Securities):</w:t>
      </w:r>
    </w:p>
    <w:p>
      <w:pPr>
        <w:spacing w:after="0" w:line="398"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The Wilmington Trust Company</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Rodney Square North</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1100 North Market Street</w:t>
      </w:r>
    </w:p>
    <w:p>
      <w:pPr>
        <w:spacing w:after="0" w:line="5" w:lineRule="exact"/>
        <w:rPr>
          <w:sz w:val="20"/>
          <w:szCs w:val="20"/>
          <w:color w:val="auto"/>
        </w:rPr>
      </w:pPr>
    </w:p>
    <w:p>
      <w:pPr>
        <w:ind w:left="1960"/>
        <w:spacing w:after="0"/>
        <w:tabs>
          <w:tab w:leader="none" w:pos="4200" w:val="left"/>
        </w:tabs>
        <w:rPr>
          <w:sz w:val="20"/>
          <w:szCs w:val="20"/>
          <w:color w:val="auto"/>
        </w:rPr>
      </w:pPr>
      <w:r>
        <w:rPr>
          <w:rFonts w:ascii="Courier New" w:cs="Courier New" w:eastAsia="Courier New" w:hAnsi="Courier New"/>
          <w:sz w:val="17"/>
          <w:szCs w:val="17"/>
          <w:color w:val="auto"/>
        </w:rPr>
        <w:t>Wilmington, Delaware</w:t>
        <w:tab/>
        <w:t>19890</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Attn:</w:t>
      </w:r>
    </w:p>
    <w:p>
      <w:pPr>
        <w:spacing w:after="0" w:line="203" w:lineRule="exact"/>
        <w:rPr>
          <w:sz w:val="20"/>
          <w:szCs w:val="20"/>
          <w:color w:val="auto"/>
        </w:rPr>
      </w:pPr>
    </w:p>
    <w:p>
      <w:pPr>
        <w:ind w:right="2699" w:firstLine="935"/>
        <w:spacing w:after="0" w:line="246" w:lineRule="auto"/>
        <w:tabs>
          <w:tab w:leader="none" w:pos="1338"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the Holder of the Common Securities, at the mailing address of the Sponsor set forth below (or such other address as the Holder of the Common Securities may give notice to the Trust):</w:t>
      </w:r>
    </w:p>
    <w:p>
      <w:pPr>
        <w:spacing w:after="0" w:line="200"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0"/>
          <w:szCs w:val="20"/>
          <w:color w:val="auto"/>
        </w:rPr>
      </w:pPr>
    </w:p>
    <w:p>
      <w:pPr>
        <w:ind w:left="1960"/>
        <w:spacing w:after="0"/>
        <w:tabs>
          <w:tab w:leader="none" w:pos="4000" w:val="left"/>
        </w:tabs>
        <w:rPr>
          <w:sz w:val="20"/>
          <w:szCs w:val="20"/>
          <w:color w:val="auto"/>
        </w:rPr>
      </w:pPr>
      <w:r>
        <w:rPr>
          <w:rFonts w:ascii="Courier New" w:cs="Courier New" w:eastAsia="Courier New" w:hAnsi="Courier New"/>
          <w:sz w:val="17"/>
          <w:szCs w:val="17"/>
          <w:color w:val="auto"/>
        </w:rPr>
        <w:t>New York, New York</w:t>
        <w:tab/>
        <w:t>10019</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Attn:</w:t>
      </w:r>
    </w:p>
    <w:p>
      <w:pPr>
        <w:spacing w:after="0" w:line="203" w:lineRule="exact"/>
        <w:rPr>
          <w:sz w:val="20"/>
          <w:szCs w:val="20"/>
          <w:color w:val="auto"/>
        </w:rPr>
      </w:pPr>
    </w:p>
    <w:p>
      <w:pPr>
        <w:ind w:right="2499" w:firstLine="935"/>
        <w:spacing w:after="0" w:line="247" w:lineRule="auto"/>
        <w:tabs>
          <w:tab w:leader="none" w:pos="1338"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any other Holder, at the address set forth on the books and records of the Trust.</w:t>
      </w:r>
    </w:p>
    <w:p>
      <w:pPr>
        <w:spacing w:after="0" w:line="198"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27.2 GOVERNING LAW.</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This Declaration and the rights of the parties hereunder shall be governed by and interpreted in accordance with the laws of the State of Delaware and all rights and remedies shall be governed by such laws without regard to principles of conflict of laws.</w:t>
      </w:r>
    </w:p>
    <w:p>
      <w:pPr>
        <w:sectPr>
          <w:pgSz w:w="11900" w:h="16838" w:orient="portrait"/>
          <w:cols w:equalWidth="0" w:num="1">
            <w:col w:w="10119"/>
          </w:cols>
          <w:pgMar w:left="340" w:top="142" w:right="1440" w:bottom="0" w:gutter="0" w:footer="0" w:header="0"/>
        </w:sectPr>
      </w:pPr>
    </w:p>
    <w:bookmarkStart w:id="119" w:name="page120"/>
    <w:bookmarkEnd w:id="119"/>
    <w:p>
      <w:pPr>
        <w:spacing w:after="0"/>
        <w:rPr>
          <w:sz w:val="20"/>
          <w:szCs w:val="20"/>
          <w:color w:val="auto"/>
        </w:rPr>
      </w:pPr>
      <w:r>
        <w:rPr>
          <w:rFonts w:ascii="Courier New" w:cs="Courier New" w:eastAsia="Courier New" w:hAnsi="Courier New"/>
          <w:sz w:val="17"/>
          <w:szCs w:val="17"/>
          <w:color w:val="auto"/>
        </w:rPr>
        <w:t>SECTION 27.3 INTENTION OF THE PARTIES.</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It is the intention of the parties hereto that the Trust be classified for United States federal income tax purposes as a grantor trust. The provisions of this Declaration shall be interpreted to further this intention of the parties.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27.4 HEADINGS.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Headings contained in this Declaration are inserted for convenience of reference only and do not affect the interpretation of this Declaration or any provision hereof.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27.5 SUCCESSORS AND ASSIGNS.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27.6 PARTIAL ENFORCEABILITY.</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27.7 COUNTERPARTS.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399" w:lineRule="exact"/>
        <w:rPr>
          <w:sz w:val="20"/>
          <w:szCs w:val="20"/>
          <w:color w:val="auto"/>
        </w:rPr>
      </w:pPr>
    </w:p>
    <w:p>
      <w:pPr>
        <w:ind w:right="2599" w:firstLine="926"/>
        <w:spacing w:after="0" w:line="247" w:lineRule="auto"/>
        <w:rPr>
          <w:sz w:val="20"/>
          <w:szCs w:val="20"/>
          <w:color w:val="auto"/>
        </w:rPr>
      </w:pPr>
      <w:r>
        <w:rPr>
          <w:rFonts w:ascii="Courier New" w:cs="Courier New" w:eastAsia="Courier New" w:hAnsi="Courier New"/>
          <w:sz w:val="17"/>
          <w:szCs w:val="17"/>
          <w:color w:val="auto"/>
        </w:rPr>
        <w:t>IN WITNESS WHEREOF, the undersigned has caused these presents to be executed as of the day and year first above written.</w:t>
      </w:r>
    </w:p>
    <w:p>
      <w:pPr>
        <w:spacing w:after="0" w:line="396"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 as Regular Trustee</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 as Regular Trustee</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THE WILMINGTON TRUST COMPANY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as Institutional and Delaware Trustee</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as Sponsor</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ANNEX I</w:t>
      </w:r>
    </w:p>
    <w:p>
      <w:pPr>
        <w:sectPr>
          <w:pgSz w:w="11900" w:h="16838" w:orient="portrait"/>
          <w:cols w:equalWidth="0" w:num="1">
            <w:col w:w="10119"/>
          </w:cols>
          <w:pgMar w:left="340" w:top="340" w:right="1440" w:bottom="0" w:gutter="0" w:footer="0" w:header="0"/>
        </w:sectPr>
      </w:pPr>
    </w:p>
    <w:bookmarkStart w:id="120" w:name="page121"/>
    <w:bookmarkEnd w:id="120"/>
    <w:p>
      <w:pPr>
        <w:ind w:left="2900"/>
        <w:spacing w:after="0"/>
        <w:rPr>
          <w:sz w:val="20"/>
          <w:szCs w:val="20"/>
          <w:color w:val="auto"/>
        </w:rPr>
      </w:pPr>
      <w:r>
        <w:rPr>
          <w:rFonts w:ascii="Courier New" w:cs="Courier New" w:eastAsia="Courier New" w:hAnsi="Courier New"/>
          <w:sz w:val="17"/>
          <w:szCs w:val="17"/>
          <w:color w:val="auto"/>
        </w:rPr>
        <w:t>TERMS AND CONDITIONS OF</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6.45% TRUST ORIGINATED PREFERRED SECURITIES</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6.45% TRUST ORIGINATED COMMON SECURITIES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Pursuant to Section 7.1 of the Amended and Restated Declaration of</w:t>
      </w:r>
    </w:p>
    <w:p>
      <w:pPr>
        <w:spacing w:after="0" w:line="5"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Trust, dated as of (as amended from time to time, the "Declaration"), the designation, rights, privileges, restrictions, preferences and other terms and provisions of the Preferred Securities and the Common Securities are set out below (each capitalized term used but not defined herein has the meaning set forth in the Declaration or, if not defined in the Declaration, as defined in the Prospectus referred to below):</w:t>
      </w:r>
    </w:p>
    <w:p>
      <w:pPr>
        <w:spacing w:after="0" w:line="39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 Designation and Number.</w:t>
      </w:r>
    </w:p>
    <w:p>
      <w:pPr>
        <w:spacing w:after="0" w:line="203" w:lineRule="exact"/>
        <w:rPr>
          <w:sz w:val="20"/>
          <w:szCs w:val="20"/>
          <w:color w:val="auto"/>
        </w:rPr>
      </w:pPr>
    </w:p>
    <w:p>
      <w:pPr>
        <w:ind w:right="2399" w:firstLine="1956"/>
        <w:spacing w:after="0" w:line="246" w:lineRule="auto"/>
        <w:rPr>
          <w:sz w:val="20"/>
          <w:szCs w:val="20"/>
          <w:color w:val="auto"/>
        </w:rPr>
      </w:pPr>
      <w:r>
        <w:rPr>
          <w:rFonts w:ascii="Courier New" w:cs="Courier New" w:eastAsia="Courier New" w:hAnsi="Courier New"/>
          <w:sz w:val="17"/>
          <w:szCs w:val="17"/>
          <w:color w:val="auto"/>
        </w:rPr>
        <w:t>(a) Preferred Securities. Preferred Securities of the Trust, with an aggregate liquidation amount with respect to the assets</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of the Trust of and a liquidation amount with respect to the assets of the Trust of $50 per preferred security, are hereby designated for the purposes of identification only as "6.45% Trust Originated Preferred Securities" (the "Preferred Securities"). The Preferred Security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Certificates evidencing</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9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Preferred</w:t>
            </w:r>
          </w:p>
        </w:tc>
        <w:tc>
          <w:tcPr>
            <w:tcW w:w="3900" w:type="dxa"/>
            <w:vAlign w:val="bottom"/>
          </w:tcPr>
          <w:p>
            <w:pPr>
              <w:jc w:val="center"/>
              <w:spacing w:after="0"/>
              <w:rPr>
                <w:sz w:val="20"/>
                <w:szCs w:val="20"/>
                <w:color w:val="auto"/>
              </w:rPr>
            </w:pPr>
            <w:r>
              <w:rPr>
                <w:rFonts w:ascii="Courier New" w:cs="Courier New" w:eastAsia="Courier New" w:hAnsi="Courier New"/>
                <w:sz w:val="17"/>
                <w:szCs w:val="17"/>
                <w:color w:val="auto"/>
              </w:rPr>
              <w:t>Securities shall be substantially in</w:t>
            </w:r>
          </w:p>
        </w:tc>
      </w:tr>
      <w:tr>
        <w:trPr>
          <w:trHeight w:val="198"/>
        </w:trPr>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the form of Exhibit A-1</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 the</w:t>
            </w:r>
          </w:p>
        </w:tc>
        <w:tc>
          <w:tcPr>
            <w:tcW w:w="4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Declaration, with such changes and additions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thereto or</w:t>
            </w:r>
          </w:p>
        </w:tc>
        <w:tc>
          <w:tcPr>
            <w:tcW w:w="20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deletions therefrom</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w w:val="97"/>
              </w:rPr>
              <w:t>as may</w:t>
            </w:r>
          </w:p>
        </w:tc>
        <w:tc>
          <w:tcPr>
            <w:tcW w:w="3900" w:type="dxa"/>
            <w:vAlign w:val="bottom"/>
          </w:tcPr>
          <w:p>
            <w:pPr>
              <w:jc w:val="center"/>
              <w:spacing w:after="0"/>
              <w:rPr>
                <w:sz w:val="20"/>
                <w:szCs w:val="20"/>
                <w:color w:val="auto"/>
              </w:rPr>
            </w:pPr>
            <w:r>
              <w:rPr>
                <w:rFonts w:ascii="Courier New" w:cs="Courier New" w:eastAsia="Courier New" w:hAnsi="Courier New"/>
                <w:sz w:val="17"/>
                <w:szCs w:val="17"/>
                <w:color w:val="auto"/>
              </w:rPr>
              <w:t>be required by applicable law or the</w:t>
            </w:r>
          </w:p>
        </w:tc>
      </w:tr>
      <w:tr>
        <w:trPr>
          <w:trHeight w:val="198"/>
        </w:trPr>
        <w:tc>
          <w:tcPr>
            <w:tcW w:w="2840" w:type="dxa"/>
            <w:vAlign w:val="bottom"/>
            <w:gridSpan w:val="3"/>
          </w:tcPr>
          <w:p>
            <w:pPr>
              <w:spacing w:after="0"/>
              <w:rPr>
                <w:sz w:val="20"/>
                <w:szCs w:val="20"/>
                <w:color w:val="auto"/>
              </w:rPr>
            </w:pPr>
            <w:r>
              <w:rPr>
                <w:rFonts w:ascii="Courier New" w:cs="Courier New" w:eastAsia="Courier New" w:hAnsi="Courier New"/>
                <w:sz w:val="17"/>
                <w:szCs w:val="17"/>
                <w:color w:val="auto"/>
              </w:rPr>
              <w:t>rules of any stock exchange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on</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which</w:t>
            </w:r>
          </w:p>
        </w:tc>
        <w:tc>
          <w:tcPr>
            <w:tcW w:w="3900" w:type="dxa"/>
            <w:vAlign w:val="bottom"/>
          </w:tcPr>
          <w:p>
            <w:pPr>
              <w:jc w:val="center"/>
              <w:spacing w:after="0"/>
              <w:rPr>
                <w:sz w:val="20"/>
                <w:szCs w:val="20"/>
                <w:color w:val="auto"/>
              </w:rPr>
            </w:pPr>
            <w:r>
              <w:rPr>
                <w:rFonts w:ascii="Courier New" w:cs="Courier New" w:eastAsia="Courier New" w:hAnsi="Courier New"/>
                <w:sz w:val="17"/>
                <w:szCs w:val="17"/>
                <w:color w:val="auto"/>
              </w:rPr>
              <w:t>the Preferred Securities are listed or</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to conform</w:t>
            </w:r>
          </w:p>
        </w:tc>
        <w:tc>
          <w:tcPr>
            <w:tcW w:w="27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to ordinary usage, custom</w:t>
            </w:r>
          </w:p>
        </w:tc>
        <w:tc>
          <w:tcPr>
            <w:tcW w:w="3900" w:type="dxa"/>
            <w:vAlign w:val="bottom"/>
          </w:tcPr>
          <w:p>
            <w:pPr>
              <w:spacing w:after="0"/>
              <w:rPr>
                <w:sz w:val="20"/>
                <w:szCs w:val="20"/>
                <w:color w:val="auto"/>
              </w:rPr>
            </w:pPr>
            <w:r>
              <w:rPr>
                <w:rFonts w:ascii="Courier New" w:cs="Courier New" w:eastAsia="Courier New" w:hAnsi="Courier New"/>
                <w:sz w:val="17"/>
                <w:szCs w:val="17"/>
                <w:color w:val="auto"/>
              </w:rPr>
              <w:t>or practice.</w:t>
            </w:r>
          </w:p>
        </w:tc>
      </w:tr>
    </w:tbl>
    <w:p>
      <w:pPr>
        <w:spacing w:after="0" w:line="203" w:lineRule="exact"/>
        <w:rPr>
          <w:sz w:val="20"/>
          <w:szCs w:val="20"/>
          <w:color w:val="auto"/>
        </w:rPr>
      </w:pPr>
    </w:p>
    <w:p>
      <w:pPr>
        <w:ind w:right="2399" w:firstLine="1965"/>
        <w:spacing w:after="0" w:line="246" w:lineRule="auto"/>
        <w:tabs>
          <w:tab w:leader="none" w:pos="2368" w:val="left"/>
        </w:tabs>
        <w:numPr>
          <w:ilvl w:val="1"/>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Securities. Common Securities of the Trust, with an aggregate liquidation amount with respect to the assets of the Trust of [ ] Dollars ($__________) and a liquidation amount with respect to the assets of the Trust of $50 per common security, are hereby designated for the purposes of identification only as "6.45% Trust Originated Common Securities" (the "Common Securities"). The Common Security Certificates evidencing the Common Securities shall be substantially in the form of Exhibit A-2 to the Declaration, with such changes and additions thereto or deletions therefrom as may be required by applicable law or to conform to ordinary usage, custom or practice.</w:t>
      </w:r>
    </w:p>
    <w:p>
      <w:pPr>
        <w:spacing w:after="0" w:line="203" w:lineRule="exact"/>
        <w:rPr>
          <w:rFonts w:ascii="Courier New" w:cs="Courier New" w:eastAsia="Courier New" w:hAnsi="Courier New"/>
          <w:sz w:val="17"/>
          <w:szCs w:val="17"/>
          <w:color w:val="auto"/>
        </w:rPr>
      </w:pPr>
    </w:p>
    <w:p>
      <w:pPr>
        <w:ind w:left="1240" w:hanging="305"/>
        <w:spacing w:after="0"/>
        <w:tabs>
          <w:tab w:leader="none" w:pos="1240"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w:t>
      </w:r>
    </w:p>
    <w:p>
      <w:pPr>
        <w:spacing w:after="0" w:line="20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payable on each Security will be fixed initially at a rate per annum of 6.45% (the "Coupon Rate") of the stated liquidation amount of $50 per Security until February 15, 2001, and at the Reset Rate thereafter, such rates being the rates of interest payable on the Debentures to be held by the Institutional Trustee. Distributions in arrears for more than one quarter will bear interest thereon compounded quarterly at the rate of 7.5% until February 15, 2001, and at the Reset Rate thereafter (to the extent permitted by applicable law). The term "Distributions" as used herein includes such cash distributions and any such interest payable unless otherwise stated. A Distribution is payable only to the extent that payments are made in respect of the Debentures held by the Institutional Trustee and to the extent the Institutional Trustee has funds available therefor. The amount of Distributions payable for any period will be computed for any full quarterly Distribution period on the basis of a 360-day year consisting of twelve 30-day months, and for any period shorter than a full quarterly Distribution period for which Distributions are computed, Distributions will be computed on the basis of the actual number of days elapsed per 30-day month.</w:t>
      </w:r>
    </w:p>
    <w:p>
      <w:pPr>
        <w:spacing w:after="0" w:line="16" w:lineRule="exact"/>
        <w:rPr>
          <w:rFonts w:ascii="Courier New" w:cs="Courier New" w:eastAsia="Courier New" w:hAnsi="Courier New"/>
          <w:sz w:val="17"/>
          <w:szCs w:val="17"/>
          <w:color w:val="auto"/>
        </w:rPr>
      </w:pPr>
    </w:p>
    <w:p>
      <w:pPr>
        <w:ind w:left="2380" w:hanging="415"/>
        <w:spacing w:after="0"/>
        <w:tabs>
          <w:tab w:leader="none" w:pos="2380" w:val="left"/>
        </w:tabs>
        <w:numPr>
          <w:ilvl w:val="1"/>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on the Securities will be cumulative,</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will accrue from , and will be payable quarterly in arrears, on February 16, May 16, August 16 and November 16 of each year, commencing on</w:t>
      </w:r>
    </w:p>
    <w:p>
      <w:pPr>
        <w:spacing w:after="0" w:line="1" w:lineRule="exact"/>
        <w:rPr>
          <w:sz w:val="20"/>
          <w:szCs w:val="20"/>
          <w:color w:val="auto"/>
        </w:rPr>
      </w:pPr>
    </w:p>
    <w:p>
      <w:pPr>
        <w:ind w:right="2399" w:firstLine="626"/>
        <w:spacing w:after="0" w:line="246" w:lineRule="auto"/>
        <w:tabs>
          <w:tab w:leader="none" w:pos="824"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described below. The Debenture Issuer has the right under the Indenture to defer payments of interest by extending the interest payment period from time to time on the Debentures for a period not extending, in the aggregate, beyond the maturity date of the Debentures (each an "Extension Period"). During such Extension Period no interest shall be due and payable on the Debentures. As a consequence of such deferral, Distributions will also be deferred. Despite such deferral, quarterly Distributions will continue to accrue with interest thereon at the rate of 7.5% until February 15, 2001, and at the Reset Rate thereafter, compounded quarterly during any such Extension Period (to the extent permitted by applicable law). Payments of accrued Distributions will be payable to Holders as they appear on the books and records of the Trust on the first record date after the end of the Extension Period. Upon the termination of any Extension Period and the payment of all amounts then due, the Debenture Issuer may commence a new Extension Period; provided that such Extension Period together with all such previous and further extensions thereof may not exceed beyond the maturity date of the Debentures.</w:t>
      </w:r>
    </w:p>
    <w:p>
      <w:pPr>
        <w:spacing w:after="0" w:line="208" w:lineRule="exact"/>
        <w:rPr>
          <w:rFonts w:ascii="Courier New" w:cs="Courier New" w:eastAsia="Courier New" w:hAnsi="Courier New"/>
          <w:sz w:val="17"/>
          <w:szCs w:val="17"/>
          <w:color w:val="auto"/>
        </w:rPr>
      </w:pPr>
    </w:p>
    <w:p>
      <w:pPr>
        <w:ind w:left="2380" w:hanging="415"/>
        <w:spacing w:after="0"/>
        <w:tabs>
          <w:tab w:leader="none" w:pos="2380" w:val="left"/>
        </w:tabs>
        <w:numPr>
          <w:ilvl w:val="1"/>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on the Securities will be payable to</w:t>
      </w:r>
    </w:p>
    <w:p>
      <w:pPr>
        <w:sectPr>
          <w:pgSz w:w="11900" w:h="16838" w:orient="portrait"/>
          <w:cols w:equalWidth="0" w:num="1">
            <w:col w:w="10119"/>
          </w:cols>
          <w:pgMar w:left="340" w:top="340" w:right="1440" w:bottom="0" w:gutter="0" w:footer="0" w:header="0"/>
        </w:sectPr>
      </w:pPr>
    </w:p>
    <w:bookmarkStart w:id="121" w:name="page122"/>
    <w:bookmarkEnd w:id="121"/>
    <w:p>
      <w:pPr>
        <w:ind w:right="2399"/>
        <w:spacing w:after="0" w:line="246" w:lineRule="auto"/>
        <w:rPr>
          <w:sz w:val="20"/>
          <w:szCs w:val="20"/>
          <w:color w:val="auto"/>
        </w:rPr>
      </w:pPr>
      <w:r>
        <w:rPr>
          <w:rFonts w:ascii="Courier New" w:cs="Courier New" w:eastAsia="Courier New" w:hAnsi="Courier New"/>
          <w:sz w:val="17"/>
          <w:szCs w:val="17"/>
          <w:color w:val="auto"/>
        </w:rPr>
        <w:t>the Holders thereof as they appear on the books and records of the Trust at the close of business on the Business Day immediately preceding each of the relevant payment dates on the Securities. Subject to any applicable laws and regulations and the provisions of the Declaration, each such payment in respect of the Preferred Securities will be made as described under the heading "Description of the Trust Preferred Securities -- Book Entry Only Issuance -The Depository Trust Company" in the Prospectus dated</w:t>
      </w:r>
    </w:p>
    <w:p>
      <w:pPr>
        <w:spacing w:after="0" w:line="4" w:lineRule="exact"/>
        <w:rPr>
          <w:sz w:val="20"/>
          <w:szCs w:val="20"/>
          <w:color w:val="auto"/>
        </w:rPr>
      </w:pPr>
    </w:p>
    <w:p>
      <w:pPr>
        <w:ind w:right="2399" w:firstLine="1450"/>
        <w:spacing w:after="0" w:line="246" w:lineRule="auto"/>
        <w:tabs>
          <w:tab w:leader="none" w:pos="1647" w:val="left"/>
        </w:tabs>
        <w:numPr>
          <w:ilvl w:val="1"/>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"Prospectus") of the Trust relating to the Registration Statement on Form S-3 (file no. 333-78447) of the Sponsor and the Trust. The relevant record dates for the Common Securities shall be the same record date as for the Preferred Securities. If the Preferred Securities shall not continue to remain in book-entry only form or are not in book-entry only form at issuance, the relevant record dates for the Preferred Securities, shall conform to the rules of any securities exchange on which the securities are listed and, if none, as shall be selected by the Regular Trustees, which dates shall be at least more than one, but less than 60 Business Days before the relevant payment dates, which payment dates correspond to the interest payment dates on the Debentures. Distributions payable on any Securities that are not punctually paid on any Distribution payment date, as a result of the Debenture Issuer having failed to make a payment under the Debentures, will cease to be payable to the Person in whose name such Securities are registered on the relevant record date, and such defaulted Distribution will instead be payable to the Person in whose name such Securities are registered on the special record date or other specified date determined in accordance with the Indenture. If any date on which Distributions are payable on the Securities is not a Business Day, then payment of the Distribution payable on such date will be made on the next succeeding day that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such date. So long as the Holder of any Preferred Securities is the Collateral Agent, the payment of Distributions on such Preferred Securities held by the Collateral Agent will be made at such place and to such account as may be designated by the Collateral Agent.</w:t>
      </w:r>
    </w:p>
    <w:p>
      <w:pPr>
        <w:spacing w:after="0" w:line="214"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2"/>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Coupon Rate on the Securities (as well as the interest rate on the Debentures) will be reset on the third Business Day immediately preceding the Purchase Contract Settlement Date to the Reset Rate (which reset Rate will be in effect on and after the Purchase Contract Settlement Date). On the Reset Announcement Date, the Reset Spread and the Two-Year Benchmark Treasury to be used to determine the Reset Rate will be announced by the Sponsor. On the Business Day immediately following the Reset Announcement Date, the Holders of Securities will be notified of such Reset Spread and Two-Year Benchmark Treasury by the Sponsor. Such notice shall be sufficiently given to Holders of Securities if published in an Authorized Newspaper.</w:t>
      </w:r>
    </w:p>
    <w:p>
      <w:pPr>
        <w:spacing w:after="0" w:line="204"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2"/>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later than 10 calendar days nor more than 15 calendar days prior to the Reset Announcement Date, the Sponsor will notify DTC (as defined herein) or its nominee (or any successor Clearing Agency or its nominee) by first-class mail, postage prepaid, to notify the Preferred Security Beneficial Owner or Clearing Agency Participants holding Preferred Securities, Income PRIDES or Growth PRIDES, of such Reset Announcement Date and the procedures to be followed by such Holders of Income PRIDES who intend to settle their obligation under the Purchase Contract with separate cash.</w:t>
      </w:r>
    </w:p>
    <w:p>
      <w:pPr>
        <w:spacing w:after="0" w:line="20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2"/>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there is any money or other property held by or for the Trust that is not accounted for hereunder, such property shall be distributed Pro Rata (as defined herein) among the Holders of the Securities.</w:t>
      </w:r>
    </w:p>
    <w:p>
      <w:pPr>
        <w:spacing w:after="0" w:line="200" w:lineRule="exact"/>
        <w:rPr>
          <w:rFonts w:ascii="Courier New" w:cs="Courier New" w:eastAsia="Courier New" w:hAnsi="Courier New"/>
          <w:sz w:val="17"/>
          <w:szCs w:val="17"/>
          <w:color w:val="auto"/>
        </w:rPr>
      </w:pPr>
    </w:p>
    <w:p>
      <w:pPr>
        <w:ind w:left="1240" w:hanging="305"/>
        <w:spacing w:after="0"/>
        <w:tabs>
          <w:tab w:leader="none" w:pos="1240"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Liquidation Distribution Upon Dissolution.</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In the event of any voluntary or involuntary dissolution of the Trust (unless a Tax Event Redemption has occurred), the Holders of the Securities on the date of the dissolution will be entitled to receive out of the assets of the Trust, after satisfaction of liabilities to creditors, Debentures in an aggregate principal amount equal to the aggregate stated liquidation amount of such Securities, with an interest rate equal to the rate of 6.45%, if on or prior to February 15, 2001, and the Reset Rate thereafter, and bearing accrued and unpaid interest in an amount equal to the accrued and unpaid Distributions on such Securities and which shall be distributed on a Pro Rata basis to the Holders of the Securities in exchange for such Securities (such amount being "Liquidation Distribution").</w:t>
      </w:r>
    </w:p>
    <w:p>
      <w:pPr>
        <w:spacing w:after="0" w:line="205"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upon any such dissolution, the Liquidation Distribution can be paid only in part because the Trust has insufficient assets available to pay in full the aggregate Liquidation Distribution, then the amounts payable directly by the Trust on the Securities shall be paid on a Pro Rata basis.</w:t>
      </w:r>
    </w:p>
    <w:p>
      <w:pPr>
        <w:sectPr>
          <w:pgSz w:w="11900" w:h="16838" w:orient="portrait"/>
          <w:cols w:equalWidth="0" w:num="1">
            <w:col w:w="10119"/>
          </w:cols>
          <w:pgMar w:left="340" w:top="142" w:right="1440" w:bottom="0" w:gutter="0" w:footer="0" w:header="0"/>
        </w:sectPr>
      </w:pPr>
    </w:p>
    <w:bookmarkStart w:id="122" w:name="page123"/>
    <w:bookmarkEnd w:id="122"/>
    <w:p>
      <w:pPr>
        <w:ind w:left="1240" w:hanging="305"/>
        <w:spacing w:after="0"/>
        <w:tabs>
          <w:tab w:leader="none" w:pos="124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and Distribution.</w:t>
      </w:r>
    </w:p>
    <w:p>
      <w:pPr>
        <w:spacing w:after="0" w:line="203" w:lineRule="exact"/>
        <w:rPr>
          <w:rFonts w:ascii="Courier New" w:cs="Courier New" w:eastAsia="Courier New" w:hAnsi="Courier New"/>
          <w:sz w:val="17"/>
          <w:szCs w:val="17"/>
          <w:color w:val="auto"/>
        </w:rPr>
      </w:pPr>
    </w:p>
    <w:p>
      <w:pPr>
        <w:ind w:right="2499" w:firstLine="1965"/>
        <w:spacing w:after="0" w:line="246" w:lineRule="auto"/>
        <w:tabs>
          <w:tab w:leader="none" w:pos="2368"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redemption of the Debentures in whole (but not in part), at maturity, the proceeds from such redemption shall, after satisfaction of liabilities to creditors, be simultaneously applied to redeem Securities having an aggregate liquidation amount equal to the aggregate principal amount of the Debentures so redeemed at a redemption price of $50 per Security plus an amount equal to accrued and unpaid Distributions thereon at the date of the repayment, payable in cash.</w:t>
      </w:r>
    </w:p>
    <w:p>
      <w:pPr>
        <w:spacing w:after="0" w:line="202"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Investment Company Event (as defined herein) shall occur and be continuing the Regular Trustees shall dissolve the Trust and, after satisfaction of liabilities to creditors, cause Debentures held by the Institutional Trustee, having an aggregate principal amount equal to the aggregate stated liquidation amount of, with an interest rate the rate of 6.45%, if on or prior to February 15, 2001, and the Reset Rate thereafter, and accrued and unpaid interest equal to accrued and unpaid Distributions on, and having the same record date for payment as the Securities, to be distributed to the Holders of the Securities in liquidation of such Holders' interests in the Trust on a Pro Rata basis, within 90 days following the occurrence of such Investment Company Event (the "90 Day Period"); provided, however, that, if at the time there is available to the Trust the opportunity to eliminate, within the 90 Day Period, the Investment Company Event by taking some ministerial action, such as filing a form or making an election, or pursuing some other similar reasonable measure that will have no adverse effect on the Trust, the Debenture Issuer, the Sponsor or the Holders of the Securities and will involve no material cost ("Ministerial Action"), the Regular Trustees will pursue such Ministerial Action in lieu of dissolution.</w:t>
      </w:r>
    </w:p>
    <w:p>
      <w:pPr>
        <w:spacing w:after="0" w:line="209"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"Investment Company Event" means that the Regular Trustees shall have received an opinion of independent counsel experienced in practice under the Investment Company Act (an "Investment Company Event Opinion") to the effect that, as a result of the occurrence of a change in law or regulation or a written change in interpretation or application of law or regulation by any legislative body, court, governmental agency or regulatory authority (a "Change in 1940 Act Law"), which Change in 1940 Act Law becomes effective on or after the date of the Prospectus, there is a more than an insubstantial risk that the Trust is or will be considered an Investment Company which is required to be registered under the Investment Company Act.</w:t>
      </w:r>
    </w:p>
    <w:p>
      <w:pPr>
        <w:spacing w:after="0" w:line="204" w:lineRule="exact"/>
        <w:rPr>
          <w:sz w:val="20"/>
          <w:szCs w:val="20"/>
          <w:color w:val="auto"/>
        </w:rPr>
      </w:pPr>
    </w:p>
    <w:p>
      <w:pPr>
        <w:ind w:right="2399" w:firstLine="1965"/>
        <w:spacing w:after="0" w:line="246" w:lineRule="auto"/>
        <w:tabs>
          <w:tab w:leader="none" w:pos="2368"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Tax Event shall occur and be continuing, the Debentures are redeemable at the option of the Debenture Issuer, in whole but not in part, on not less than 30 days nor more than 60 days notice ("Tax Event Redemption"). If the Debenture Issuer redeems the Debentures upon the occurrence and continuance of a Tax Event, the proceeds from such redemption shall simultaneously be applied by the Trust to redeem the Securities having an aggregate stated liquidation amount equal to the aggregate principal amount of the Debentures so redeemed at a redemption price (the "Redemption Price"), per Security, equal to the Redemption Amount plus any accumulated and unpaid distributions thereon to the date of such redemption. If, following the occurrence of a Tax Event, the Debenture Issuer exercises its option to redeem the Debentures, the Debenture Issuer shall appoint the Quotation Agent to assemble the Treasury Portfolio in consultation with the Company. To the extent the Redemption Price is received by the Institutional Trustee, the Institutional Trustee will distribute, to the record Holder of the Securities the Redemption Price payable in liquidation of such Holder's interests in the Trust.</w:t>
      </w:r>
    </w:p>
    <w:p>
      <w:pPr>
        <w:spacing w:after="0" w:line="20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"Tax Event" means the receipt by the Regular Trustees of an opinion of a nationally recognized independent tax counsel experienced in such matters to the effect that, as a result of (a) any amendment to, or change (including any announced prospective change) in, the laws (or any regulations thereunder) of the United States or any political subdivision or taxing authority thereof or therein affecting taxation, (b) any amendment to or change in an interpretation or application of such laws or regulations by any legislative body, court, governmental agency or regulatory authority or (c) any interpretation or pronouncement that provides for a position with respect to such laws or regulations that differs from the generally accepted position on the date the Securities are issued, which amendment or change is effective or which interpretation or pronouncement is announced on or after the date of issuance of the Securities under the Declaration, there is more than an insubstantial risk that (i) interest payable by the Debenture Issuer on the Debentures would not be deductible, in whole or in part, by the Debenture Issuer for federal income tax purposes or (ii) the Trust would be subject to more than a de minimis amount of other taxes, duties or other governmental charges.</w:t>
      </w:r>
    </w:p>
    <w:p>
      <w:pPr>
        <w:spacing w:after="0" w:line="209"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"Treasury Portfolio" means, with respect to the Applicable Principal Amount of Debentures (a) if the Tax Event Redemption Date occurs prior to February 16, 2001, a portfolio of zero-coupon U.S. Treasury</w:t>
      </w:r>
    </w:p>
    <w:p>
      <w:pPr>
        <w:sectPr>
          <w:pgSz w:w="11900" w:h="16838" w:orient="portrait"/>
          <w:cols w:equalWidth="0" w:num="1">
            <w:col w:w="10119"/>
          </w:cols>
          <w:pgMar w:left="340" w:top="340" w:right="1440" w:bottom="0" w:gutter="0" w:footer="0" w:header="0"/>
        </w:sectPr>
      </w:pPr>
    </w:p>
    <w:bookmarkStart w:id="123" w:name="page124"/>
    <w:bookmarkEnd w:id="123"/>
    <w:p>
      <w:pPr>
        <w:ind w:right="2399"/>
        <w:spacing w:after="0" w:line="246" w:lineRule="auto"/>
        <w:rPr>
          <w:sz w:val="20"/>
          <w:szCs w:val="20"/>
          <w:color w:val="auto"/>
        </w:rPr>
      </w:pPr>
      <w:r>
        <w:rPr>
          <w:rFonts w:ascii="Courier New" w:cs="Courier New" w:eastAsia="Courier New" w:hAnsi="Courier New"/>
          <w:sz w:val="17"/>
          <w:szCs w:val="17"/>
          <w:color w:val="auto"/>
        </w:rPr>
        <w:t>Securities consisting of (i) U.S. Treasury Securities each in the amount of $1,000 payable on February 15, 2001 in an aggregate amount equal to the Applicable Principal Amount and (ii) with respect to each scheduled interest payment date on the Debentures that occurs after the Tax Event Redemption Date, principal or interest strips of U.S. Treasury Securities which mature on or prior to such date in an aggregate amount equal to the aggregate interest payment that would be due on the Applicable Principal Amount of the Debentures on such date, and (b) if the Tax Event Redemption Date occurs after February 16, 2001, a portfolio of zero-coupon U.S. Treasury Securities consisting of (i) principal or interest strips of U.S. Treasury Securities which mature on or prior to February 15, 2003 in an aggregate amount equal to the Applicable Principal Amount and (ii) with respect to each scheduled interest payment date on the Debentures that occurs after the Tax Event Redemption Date, principal or interest strips of such U.S. Treasury Securities which mature on or prior to such date in an aggregate amount equal to the aggregate interest payment that would be due on the Applicable Principal Amount of the Debentures on such date.</w:t>
      </w:r>
    </w:p>
    <w:p>
      <w:pPr>
        <w:spacing w:after="0" w:line="20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"Applicable Ownership Interest" means, with respect to an Income PRIDES and the U.S. Treasury Securities in the Treasury Portfolio, (A) a 1/20, or 5%, undivided beneficial ownership interest in a U.S. Treasury Security in the amount of $1,000 included in such Treasury Portfolio payable on February 15, 2001 and (B) for each scheduled interest payment date on the Debentures that occurs after the Tax Event Redemption Date, a [5]% undivided beneficial ownership interest in a $1,000 face amount of such U.S. Treasury Security which is a principal or interest strip maturing on such date.</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"Applicable Principal Amount" means either (i) if the Tax Event Redemption Date occurs prior to February 16, 2001, the aggregate principal amount of the Debentures corresponding to the aggregate stated liquidation amount of the Preferred Securities which are components of Income PRIDES on the Tax Event Redemption Date or (ii) if the Tax Event Redemption occurs on or after February 16, 2001, the aggregate principal amount of the Debentures corresponding to the aggregate stated liquidation amount of the Preferred Securities outstanding on such Tax Event Redemption Date.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"Redemption Amount" means for each Debenture, the product of (i) the principal amount of such Debenture and (ii) a fraction whose numerator is the Treasury Portfolio Purchase Price and whose denominator is the Applicable Principal Amount.</w:t>
      </w:r>
    </w:p>
    <w:p>
      <w:pPr>
        <w:spacing w:after="0" w:line="200" w:lineRule="exact"/>
        <w:rPr>
          <w:sz w:val="20"/>
          <w:szCs w:val="20"/>
          <w:color w:val="auto"/>
        </w:rPr>
      </w:pPr>
    </w:p>
    <w:p>
      <w:pPr>
        <w:ind w:right="2699" w:firstLine="926"/>
        <w:spacing w:after="0" w:line="246" w:lineRule="auto"/>
        <w:rPr>
          <w:sz w:val="20"/>
          <w:szCs w:val="20"/>
          <w:color w:val="auto"/>
        </w:rPr>
      </w:pPr>
      <w:r>
        <w:rPr>
          <w:rFonts w:ascii="Courier New" w:cs="Courier New" w:eastAsia="Courier New" w:hAnsi="Courier New"/>
          <w:sz w:val="17"/>
          <w:szCs w:val="17"/>
          <w:color w:val="auto"/>
        </w:rPr>
        <w:t>"Treasury Portfolio Purchase Price" means the lowest aggregate price quoted by a primary U.S. government securities dealer in New York City (a "Primary Treasury Dealer") to the Quotation Agent on the third Business Day immediately preceding the Tax Event Redemption Date for the purchase of the Treasury Portfolio for settlement on the Tax Event Redemption Date.</w:t>
      </w:r>
    </w:p>
    <w:p>
      <w:pPr>
        <w:spacing w:after="0" w:line="202"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"Quotation Agent" means (i) Merrill Lynch Government Securities, Inc. and its respective successors, provided, however, that if the foregoing shall cease to be a Primary Treasury Dealer, the Sponsor shall substitute therefor another Primary Treasury Dealer and (ii) any other Primary Treasury Dealer selected by the Sponsor.</w:t>
      </w:r>
    </w:p>
    <w:p>
      <w:pPr>
        <w:spacing w:after="0" w:line="201"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On and from the date fixed by the Regular Trustees for a Tax Event Redemption or any distribution of Debentures and dissolution of the Trust:</w:t>
      </w:r>
    </w:p>
    <w:p>
      <w:pPr>
        <w:spacing w:after="0" w:line="1" w:lineRule="exact"/>
        <w:rPr>
          <w:sz w:val="20"/>
          <w:szCs w:val="20"/>
          <w:color w:val="auto"/>
        </w:rPr>
      </w:pPr>
    </w:p>
    <w:p>
      <w:pPr>
        <w:ind w:right="2399" w:firstLine="9"/>
        <w:spacing w:after="0" w:line="246" w:lineRule="auto"/>
        <w:tabs>
          <w:tab w:leader="none" w:pos="412"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will no longer be deemed to be outstanding, (ii) The Depository Trust Company ("DTC") or its nominee (or any successor Clearing Agency or its nominee) or the record Holder of the Preferred Securities, will receive a registered global certificate or certificates representing the Debentures to be delivered upon such distribution and any certificates representing Securities, except for certificates representing Preferred Securities held by DTC or its nominee (or any successor Clearing Agency or its nominee), will be deemed to represent beneficial interests in the Debentures having an aggregate principal amount equal to the aggregate stated liquidation amount of $50, with an interest rate of 6.45% if on or prior to February 15, 2001, and at the Reset Rate thereafter, and accrued and unpaid interest equal to accrued and unpaid Distributions on such Securities until such certificates are presented to the Debenture Issuer or its agent for transfer or reissue.</w:t>
      </w:r>
    </w:p>
    <w:p>
      <w:pPr>
        <w:spacing w:after="0" w:line="200" w:lineRule="exact"/>
        <w:rPr>
          <w:rFonts w:ascii="Courier New" w:cs="Courier New" w:eastAsia="Courier New" w:hAnsi="Courier New"/>
          <w:sz w:val="17"/>
          <w:szCs w:val="17"/>
          <w:color w:val="auto"/>
        </w:rPr>
      </w:pPr>
    </w:p>
    <w:p>
      <w:pPr>
        <w:spacing w:after="0" w:line="204" w:lineRule="exact"/>
        <w:rPr>
          <w:rFonts w:ascii="Courier New" w:cs="Courier New" w:eastAsia="Courier New" w:hAnsi="Courier New"/>
          <w:sz w:val="17"/>
          <w:szCs w:val="17"/>
          <w:color w:val="auto"/>
        </w:rPr>
      </w:pPr>
    </w:p>
    <w:p>
      <w:pPr>
        <w:ind w:left="1240" w:hanging="305"/>
        <w:spacing w:after="0"/>
        <w:tabs>
          <w:tab w:leader="none" w:pos="1240" w:val="left"/>
        </w:tabs>
        <w:numPr>
          <w:ilvl w:val="1"/>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or Distribution Procedures.</w:t>
      </w:r>
    </w:p>
    <w:p>
      <w:pPr>
        <w:spacing w:after="0" w:line="20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2"/>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any redemption (other then in connection with the maturity of the Debentures) of, or notice of distribution of Debentures in exchange for, the Securities (a "Redemption/Distribution Notice") will be given by the Trust by mail to each Holder of Securities to be redeemed or exchanged not fewer than 30 nor more than 60 days before the date fixed for redemption or exchange thereof which, in the case of a redemption, will be the Tax Event Redemption Date. For purposes of the calculation of the date of redemption or exchange and the dates on which</w:t>
      </w:r>
    </w:p>
    <w:p>
      <w:pPr>
        <w:sectPr>
          <w:pgSz w:w="11900" w:h="16838" w:orient="portrait"/>
          <w:cols w:equalWidth="0" w:num="1">
            <w:col w:w="10119"/>
          </w:cols>
          <w:pgMar w:left="340" w:top="142" w:right="1440" w:bottom="0" w:gutter="0" w:footer="0" w:header="0"/>
        </w:sectPr>
      </w:pPr>
    </w:p>
    <w:bookmarkStart w:id="124" w:name="page125"/>
    <w:bookmarkEnd w:id="124"/>
    <w:p>
      <w:pPr>
        <w:ind w:right="2399"/>
        <w:spacing w:after="0" w:line="246" w:lineRule="auto"/>
        <w:rPr>
          <w:sz w:val="20"/>
          <w:szCs w:val="20"/>
          <w:color w:val="auto"/>
        </w:rPr>
      </w:pPr>
      <w:r>
        <w:rPr>
          <w:rFonts w:ascii="Courier New" w:cs="Courier New" w:eastAsia="Courier New" w:hAnsi="Courier New"/>
          <w:sz w:val="17"/>
          <w:szCs w:val="17"/>
          <w:color w:val="auto"/>
        </w:rPr>
        <w:t>notices are given pursuant to this Section 5(a), a Redemption/Distribution Notice shall be deemed to be given on the day such notice is first mailed by first-class mail, postage prepaid, to Holders of Securities. Each Redemption/Distribution Notice shall be addressed to the Holders of Securities at the address of each such Holder appearing in the books and records of the Trust. No defect in the Redemption/Distribution Notice or in the mailing of either thereof with respect to any Holder shall affect the validity of the redemption or exchange proceedings with respect to any other Holder.</w:t>
      </w:r>
    </w:p>
    <w:p>
      <w:pPr>
        <w:spacing w:after="0" w:line="203" w:lineRule="exact"/>
        <w:rPr>
          <w:sz w:val="20"/>
          <w:szCs w:val="20"/>
          <w:color w:val="auto"/>
        </w:rPr>
      </w:pPr>
    </w:p>
    <w:p>
      <w:pPr>
        <w:ind w:right="2399" w:firstLine="1965"/>
        <w:spacing w:after="0" w:line="246" w:lineRule="auto"/>
        <w:tabs>
          <w:tab w:leader="none" w:pos="2368" w:val="left"/>
        </w:tabs>
        <w:numPr>
          <w:ilvl w:val="1"/>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Securities are to be redeemed and the Trust gives a Redemption/Distribution Notice, which notice may only be issued if the Debentures are redeemed as set out in this Section 5 (such notice will be irrevocable), then (A) while the Preferred Securities are in book-entry only form, with respect to the Preferred Securities, by 12:00 noon, New York City time, on the redemption date, provided that the Debenture Issuer has paid the Institutional Trustee a sufficient amount of cash in connection with the related redemption or maturity of the Debentures by 10:00 a.m. New York City time on such Redemption Date, the Institutional Trustee will deposit irrevocably with DTC or its nominee (or any successor Clearing Agency or its nominee) funds sufficient to pay the applicable Redemption Price with respect to the Preferred Securities and will give DTC irrevocable instructions and authority to pay the Redemption Price to the Holders of the Preferred Securities so called for redemption, and (B) with respect to Preferred Securities issued in definitive form and Common Securities, provided that the Debenture Issuer has paid the Institutional Trustee a sufficient amount of cash in connection with the related redemption or maturity of the Debentures, the Institutional Trustee will pay the relevant Redemption Price to the Holders of such Securities by check mailed to the address of the relevant Holder appearing on the books and records of the Trust. Notwithstanding the foregoing, so long as the Holder of any Preferred Securities is the Collateral Agent or the Purchase Contract Agent, the payment of the Redemption Price in respect of such Preferred Securities held by the Collateral Agent or the Purchase Contract Agent shall be made no later than 12:00 noon, New York City time, on the Tax Event Redemption Date by check or wire transfer in immediately available funds at such place and to such account as may be designated by the Collateral Agent or the Purchase Contract Agent. If a Redemption/Distribution Notice shall have been given and funds deposited as required, if applicable, then immediately prior to the close of business on the date of such deposit, or on the redemption date, as applicable, distributions will cease to accrue on the Securities so redeemed and all rights of Holders of such Securities so called for redemption will cease, except the right of the Holders of such Securities to receive the Redemption Price, but without interest on such Redemption Price. Neither the Regular Trustees nor the Trust shall be required to register or cause to be registered the transfer of any Securities that have been so called for redemption. If any date fixed for redemption of Securities is not a Business Day, then payment of the Redemption Price payable on such date will be made on the next succeeding day that is a Business Day (without any interest or other payment in respect of any such delay) except that, if such Business Day falls in the next calendar year, such payment will be made on the immediately preceding Business Day, in each case with the same force and effect as if made on such date fixed for repayment. If payment of the Redemption Price in respect of any Securities is improperly withheld or refused and not paid either by the Institutional Trustee or by the Sponsor as guarantor pursuant to the relevant Securities Guarantee, Distributions on such Securities will continue to accrue from the original redemption date to the actual date of payment, in which case the actual payment date will be considered the date fixed for repayment for purposes of calculating the Redemption Price and such Securities shall cease to be outstanding.</w:t>
      </w:r>
    </w:p>
    <w:p>
      <w:pPr>
        <w:spacing w:after="0" w:line="228"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Redemption/Distribution Notices shall be sent by the Trust to (A) in respect of the Preferred Securities, the DTC or its nominee (or any successor Clearing Agency or its nominee) if the Global Certificates have been issued or, if Definitive Preferred Security Certificates have been issued, to the Holder thereof, and (B) in respect of the Common Securities, to the Holder thereof.</w:t>
      </w:r>
    </w:p>
    <w:p>
      <w:pPr>
        <w:spacing w:after="0" w:line="201" w:lineRule="exact"/>
        <w:rPr>
          <w:rFonts w:ascii="Courier New" w:cs="Courier New" w:eastAsia="Courier New" w:hAnsi="Courier New"/>
          <w:sz w:val="17"/>
          <w:szCs w:val="17"/>
          <w:color w:val="auto"/>
        </w:rPr>
      </w:pPr>
    </w:p>
    <w:p>
      <w:pPr>
        <w:ind w:right="2499" w:firstLine="1965"/>
        <w:spacing w:after="0" w:line="246" w:lineRule="auto"/>
        <w:tabs>
          <w:tab w:leader="none" w:pos="2368" w:val="left"/>
        </w:tabs>
        <w:numPr>
          <w:ilvl w:val="1"/>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foregoing and applicable law (including, without limitation, United States federal securities laws) the Sponsor or any of its subsidiaries may at any time and from time to time purchase outstanding Preferred Securities by tender, in the open market or by private agreement.</w:t>
      </w:r>
    </w:p>
    <w:p>
      <w:pPr>
        <w:spacing w:after="0" w:line="200" w:lineRule="exact"/>
        <w:rPr>
          <w:rFonts w:ascii="Courier New" w:cs="Courier New" w:eastAsia="Courier New" w:hAnsi="Courier New"/>
          <w:sz w:val="17"/>
          <w:szCs w:val="17"/>
          <w:color w:val="auto"/>
        </w:rPr>
      </w:pPr>
    </w:p>
    <w:p>
      <w:pPr>
        <w:ind w:left="1240" w:hanging="305"/>
        <w:spacing w:after="0"/>
        <w:tabs>
          <w:tab w:leader="none" w:pos="1240"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 at Option of Holders.</w:t>
      </w:r>
    </w:p>
    <w:p>
      <w:pPr>
        <w:spacing w:after="0" w:line="203" w:lineRule="exact"/>
        <w:rPr>
          <w:rFonts w:ascii="Courier New" w:cs="Courier New" w:eastAsia="Courier New" w:hAnsi="Courier New"/>
          <w:sz w:val="17"/>
          <w:szCs w:val="17"/>
          <w:color w:val="auto"/>
        </w:rPr>
      </w:pPr>
    </w:p>
    <w:p>
      <w:pPr>
        <w:ind w:left="2380" w:hanging="415"/>
        <w:spacing w:after="0"/>
        <w:tabs>
          <w:tab w:leader="none" w:pos="2380" w:val="left"/>
        </w:tabs>
        <w:numPr>
          <w:ilvl w:val="1"/>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Failed Remarketing (as described in Section</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5.4(b) of the Purchase Contract Agreement and incorporated herein by reference) has occurred, each holder of Securities who holds such Securities on the day immediately following the Purchase Contract Settlement Date, shall have the right on or after the Business Day immediately following February 16, 2001 to require the Trust to repay all</w:t>
      </w:r>
    </w:p>
    <w:p>
      <w:pPr>
        <w:sectPr>
          <w:pgSz w:w="11900" w:h="16838" w:orient="portrait"/>
          <w:cols w:equalWidth="0" w:num="1">
            <w:col w:w="10119"/>
          </w:cols>
          <w:pgMar w:left="340" w:top="142" w:right="1440" w:bottom="0" w:gutter="0" w:footer="0" w:header="0"/>
        </w:sectPr>
      </w:pPr>
    </w:p>
    <w:bookmarkStart w:id="125" w:name="page126"/>
    <w:bookmarkEnd w:id="125"/>
    <w:p>
      <w:pPr>
        <w:ind w:right="2399"/>
        <w:spacing w:after="0" w:line="246" w:lineRule="auto"/>
        <w:rPr>
          <w:sz w:val="20"/>
          <w:szCs w:val="20"/>
          <w:color w:val="auto"/>
        </w:rPr>
      </w:pPr>
      <w:r>
        <w:rPr>
          <w:rFonts w:ascii="Courier New" w:cs="Courier New" w:eastAsia="Courier New" w:hAnsi="Courier New"/>
          <w:sz w:val="17"/>
          <w:szCs w:val="17"/>
          <w:color w:val="auto"/>
        </w:rPr>
        <w:t>or a portion of such Securities owned by such holder (the "Put Option") on March 2, 2001 (the "Put Option Exercise Date"), upon at least three Business Days' prior notice, at a repayment price of $50 per Security plus an amount equal to the accrued and unpaid Distributions (including deferred distributions if any) thereon to the date of payment (the "Put Option Repayment Price").</w:t>
      </w:r>
    </w:p>
    <w:p>
      <w:pPr>
        <w:spacing w:after="0" w:line="202" w:lineRule="exact"/>
        <w:rPr>
          <w:sz w:val="20"/>
          <w:szCs w:val="20"/>
          <w:color w:val="auto"/>
        </w:rPr>
      </w:pPr>
    </w:p>
    <w:p>
      <w:pPr>
        <w:ind w:right="2399" w:firstLine="1965"/>
        <w:spacing w:after="0" w:line="246" w:lineRule="auto"/>
        <w:tabs>
          <w:tab w:leader="none" w:pos="2368"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shall obtain funds to pay the Put Option Repayment Price of Securities being repaid under the Put Option through presentation by the Institutional Trustee, on behalf of the Trust, to the Debenture Issuer, pursuant to the right of the holder of the Debentures to require the Debenture Issuer to repay all or a portion of the Debentures on the Put Option Exercise Date, Debentures in an aggregate principal amount equal to the aggregate stated liquidation amount of such Securities for repayment on the Put Option Exercise Date at the Debenture Repayment Price.</w:t>
      </w:r>
    </w:p>
    <w:p>
      <w:pPr>
        <w:spacing w:after="0" w:line="202"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for the Securities to be repaid on the Put Option Exercise Date, the Trust must receive on or prior to 4:00 p.m. on the third Business Day immediately preceding the Put Option Exercise Date, at the Corporate Trust Office of the Institutional Trustee, the Securities to be repaid with the form entitled "Option to Elect Repayment" on the reverse thereof or otherwise accompanying such Security duly completed. Any such notice received by the Trust shall be irrevocable. All questions as to the validity, eligibility (including time of receipt) and acceptance of the Securities for repayment shall be determined by the Trust, whose determination shall be final and binding.</w:t>
      </w:r>
    </w:p>
    <w:p>
      <w:pPr>
        <w:spacing w:after="0" w:line="203" w:lineRule="exact"/>
        <w:rPr>
          <w:rFonts w:ascii="Courier New" w:cs="Courier New" w:eastAsia="Courier New" w:hAnsi="Courier New"/>
          <w:sz w:val="17"/>
          <w:szCs w:val="17"/>
          <w:color w:val="auto"/>
        </w:rPr>
      </w:pPr>
    </w:p>
    <w:p>
      <w:pPr>
        <w:ind w:left="2380" w:hanging="415"/>
        <w:spacing w:after="0"/>
        <w:tabs>
          <w:tab w:leader="none" w:pos="2380"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Put Option Repayment Price to Holders</w:t>
      </w:r>
    </w:p>
    <w:p>
      <w:pPr>
        <w:spacing w:after="0" w:line="5" w:lineRule="exact"/>
        <w:rPr>
          <w:rFonts w:ascii="Courier New" w:cs="Courier New" w:eastAsia="Courier New" w:hAnsi="Courier New"/>
          <w:sz w:val="17"/>
          <w:szCs w:val="17"/>
          <w:color w:val="auto"/>
        </w:rPr>
      </w:pPr>
    </w:p>
    <w:p>
      <w:pPr>
        <w:ind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Securities shall be made at the Corporate Trust Office of the Institutional Trustee, provided that the Institutional Trustee has received from the Debenture Issuer a sufficient amount of cash in connection with the related repayment of the Debenture no later than 1:00 p.m., New York City time, on the Put Option Exercise Date by check or wire transfer in immediately available funds at such place and to such account as may be designated by such Holders. If the Institutional Trustee holds immediately available funds sufficient to pay the Put Option Repayment Price of such Securities, then, immediately prior to the close of business on the Put Option Exercise Date, such Securities will cease to be outstanding and distributions thereon will cease to accrue, whether or not Securities are delivered to the Institutional Trustee, and all other rights of the Holder in respect of the Securities, including the Holder's right to require the Trust to repay such Securities, shall terminate and lapse (other than the right to receive the Put Option Repayment Price but without interest on such Put Option Repayment Price). Neither the Regular Trustees nor the Trust shall be required to register or cause to be registered the transfer of any Securities for which repayment has been elected. If payment of the Put Option Repayment Price in respect of Securities is (i) improperly withheld or refused and not paid either by the Institutional Trustee or by the Sponsor as guarantor pursuant to the Securities Guarantee, or (ii) not paid by the Institutional Trustee as the result of an Event of Default with respect to the Debentures presented for repayment as described in paragraph 6(b), Distributions on such Securities will continue to accrue, from the original Put Option Exercise Date to the actual date of payment, in which case the actual payment date will be considered the Put Option Exercise Date for purposes of calculating the Put Option Repayment Price.</w:t>
      </w:r>
    </w:p>
    <w:p>
      <w:pPr>
        <w:spacing w:after="0" w:line="21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Debenture Issuer will request, not later than 10 nor more than 15 calendar days prior to February 13, 2001 (the date on which some or all of the Preferred Securities could be remarketed in the manner described in Section 5.4(b) of the Purchase Contract Agreement and incorporated herein by reference) that DTC notify the Preferred Securities Holders as well as the Income PRIDES and Growth PRIDES holders of such remarketing and of the procedures that must be followed if a Holder of Preferred Securities wishes to exercise such Holder's rights with respect to the Put Option.</w:t>
      </w:r>
    </w:p>
    <w:p>
      <w:pPr>
        <w:spacing w:after="0" w:line="203" w:lineRule="exact"/>
        <w:rPr>
          <w:rFonts w:ascii="Courier New" w:cs="Courier New" w:eastAsia="Courier New" w:hAnsi="Courier New"/>
          <w:sz w:val="17"/>
          <w:szCs w:val="17"/>
          <w:color w:val="auto"/>
        </w:rPr>
      </w:pPr>
    </w:p>
    <w:p>
      <w:pPr>
        <w:ind w:left="1240" w:hanging="305"/>
        <w:spacing w:after="0"/>
        <w:tabs>
          <w:tab w:leader="none" w:pos="1240"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 - Preferred Securities.</w:t>
      </w:r>
    </w:p>
    <w:p>
      <w:pPr>
        <w:spacing w:after="0" w:line="20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under Sections 7(b) and 9 and as otherwise required by law and the Declaration, the Holders of the Preferred Securities will have no voting rights.</w:t>
      </w:r>
    </w:p>
    <w:p>
      <w:pPr>
        <w:spacing w:after="0" w:line="199"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requirements set forth in this paragraph, the Holders of a Majority in liquidation amount of the Preferred Securities, voting separately as a class may direct the time, method, and place of conducting any proceeding for any remedy available to the Institutional Trustee, or the exercise of any trust or power conferred upon the Institutional Trustee under the Declaration, including (i) directing the time, method and place of conducting any proceeding for any remedy available to the Debenture Trustee, or exercising any trust or power conferred on the Debenture Trustee with respect to the Debentures, (ii) waiving any past default and its consequences that is waivable under the Indenture, (iii) exercising any right to rescind or annul a declaration</w:t>
      </w:r>
    </w:p>
    <w:p>
      <w:pPr>
        <w:sectPr>
          <w:pgSz w:w="11900" w:h="16838" w:orient="portrait"/>
          <w:cols w:equalWidth="0" w:num="1">
            <w:col w:w="10119"/>
          </w:cols>
          <w:pgMar w:left="340" w:top="142" w:right="1440" w:bottom="0" w:gutter="0" w:footer="0" w:header="0"/>
        </w:sectPr>
      </w:pPr>
    </w:p>
    <w:bookmarkStart w:id="126" w:name="page127"/>
    <w:bookmarkEnd w:id="126"/>
    <w:p>
      <w:pPr>
        <w:ind w:right="2399"/>
        <w:spacing w:after="0" w:line="246" w:lineRule="auto"/>
        <w:rPr>
          <w:sz w:val="20"/>
          <w:szCs w:val="20"/>
          <w:color w:val="auto"/>
        </w:rPr>
      </w:pPr>
      <w:r>
        <w:rPr>
          <w:rFonts w:ascii="Courier New" w:cs="Courier New" w:eastAsia="Courier New" w:hAnsi="Courier New"/>
          <w:sz w:val="17"/>
          <w:szCs w:val="17"/>
          <w:color w:val="auto"/>
        </w:rPr>
        <w:t>that the principal of all the Debentures shall be due and payable, or (iv) consenting to any amendment, modification or termination of the Indenture or the Debentures where such consent shall be required, provided, however, that, where a consent under the Indenture specifically would require the consent or act of the Holders of greater than a majority of the Holders in principal amount of Debentures affected thereby (a "Super Majority"), the Institutional Trustee may only give such consent or take such action at the written direction of the Holders of at least the proportion in liquidation amount of the Preferred Securities which the relevant Super Majority represents of the aggregate principal amount of the Debentures outstanding. The Institutional Trustee shall not revoke any action previously authorized or approved by a vote of the Holders of the Preferred Securities. Other than with respect to directing the time, method and place of conducting any remedy available to the Institutional Trustee or the Debenture Trustee as set forth above, the Institutional Trustee shall not take any action in accordance with the directions of the Holders of the Preferred Securities under this paragraph unless the Institutional Trustee has obtained an opinion of tax counsel to the effect that for the purposes of United States federal income tax the Trust will not be classified as other than a grantor trust on account of such action. If the Institutional Trustee fails to enforce its rights under the Debentures after a Holder of Preferred Securities has made a written request, such Holder of Preferred Securities may, to the fullest extent permitted by applicable law, institute a legal proceeding directly against the Debenture Issuer to enforce the Institutional Trustee's rights under the Debentures without first instituting a legal proceeding against the Institutional Trustee or any other Person. Notwithstanding the foregoing, if an Event of Default has occurred and is continuing and such event is attributable to the failure of the Debenture Issuer to pay interest or principal on the Debentures on the date such interest or principal is otherwise payable (or in the case of redemption, on the redemption date), then a Holder of Preferred Securities may directly institute a proceeding for enforcement of payment to such Holder of the principal of or interest on the Debentures having a principal amount equal to the aggregate liquidation amount of the Preferred Securities of such Holder on or after the respective due date specified in the Debentures. Except as provided in the preceding sentence, the Holders of Preferred Securities shall not exercise directly any other remedy available to the holders of the Debentures.</w:t>
      </w:r>
    </w:p>
    <w:p>
      <w:pPr>
        <w:spacing w:after="0" w:line="220"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Any approval or direction of Holders of Preferred Securities may be given at a separate meeting of Holders of Preferred Securities convened for such purpose, at a meeting of all of the Holders of Securities in the Trust or pursuant to written consent. The Regular Trustees will cause a notice of any meeting at which Holders of Preferred Securities are entitled to vote, or of any matter upon which action by written consent of such Holders is to be taken, to be mailed to each Holder of record of Preferred Securities. Each such notice will include a statement setting forth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206"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No vote or consent of the Holders of the Preferred Securities will be required for the Trust to repay and cancel Preferred Securities or to distribute the Debentures in accordance with the Declaration and the terms of the Securities. Notwithstanding that Holders of Preferred Securities are entitled to vote or consent under any of the circumstances described above, any of the Preferred Securities that are owned by the Sponsor or any Affiliate of the Sponsor shall not be entitled to vote or consent and shall, for purposes of such vote or consent, be treated as if they were not outstanding.</w:t>
      </w:r>
    </w:p>
    <w:p>
      <w:pPr>
        <w:spacing w:after="0" w:line="203" w:lineRule="exact"/>
        <w:rPr>
          <w:sz w:val="20"/>
          <w:szCs w:val="20"/>
          <w:color w:val="auto"/>
        </w:rPr>
      </w:pPr>
    </w:p>
    <w:p>
      <w:pPr>
        <w:ind w:left="1240" w:hanging="305"/>
        <w:spacing w:after="0"/>
        <w:tabs>
          <w:tab w:leader="none" w:pos="1240"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 - Common Securities.</w:t>
      </w:r>
    </w:p>
    <w:p>
      <w:pPr>
        <w:spacing w:after="0" w:line="20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under Sections 7(b) and (c) and Section 9 and as otherwise required by law and the Declaration, the Holders of the Common Securities will have no voting rights.</w:t>
      </w:r>
    </w:p>
    <w:p>
      <w:pPr>
        <w:spacing w:after="0" w:line="199"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the Common Securities are entitled, in accordance with Article V of the Declaration, to vote to appoint, remove or replace any Trustee or to increase or decrease the number of Trustees.</w:t>
      </w:r>
    </w:p>
    <w:p>
      <w:pPr>
        <w:spacing w:after="0" w:line="199"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2.6 of the Declaration and only after any Event of Default with respect to the Preferred Securities has been cured, waived, or otherwise eliminated and subject to the requirements of the second to last sentence of this paragraph, the Holders of a Majority in liquidation amount of the Common Securities, voting separately as a class, may direct the time, method, and place of conducting any proceeding for any remedy available to the Institutional Trustee, or exercising any trust or power conferred upon the Institutional Trustee under the Declaration, including (i) directing the time, method, and place of conducting any proceeding for any remedy available to the Debenture</w:t>
      </w:r>
    </w:p>
    <w:p>
      <w:pPr>
        <w:sectPr>
          <w:pgSz w:w="11900" w:h="16838" w:orient="portrait"/>
          <w:cols w:equalWidth="0" w:num="1">
            <w:col w:w="10119"/>
          </w:cols>
          <w:pgMar w:left="340" w:top="142" w:right="1440" w:bottom="0" w:gutter="0" w:footer="0" w:header="0"/>
        </w:sectPr>
      </w:pPr>
    </w:p>
    <w:bookmarkStart w:id="127" w:name="page128"/>
    <w:bookmarkEnd w:id="127"/>
    <w:p>
      <w:pPr>
        <w:ind w:right="2399"/>
        <w:spacing w:after="0" w:line="246" w:lineRule="auto"/>
        <w:rPr>
          <w:sz w:val="20"/>
          <w:szCs w:val="20"/>
          <w:color w:val="auto"/>
        </w:rPr>
      </w:pPr>
      <w:r>
        <w:rPr>
          <w:rFonts w:ascii="Courier New" w:cs="Courier New" w:eastAsia="Courier New" w:hAnsi="Courier New"/>
          <w:sz w:val="17"/>
          <w:szCs w:val="17"/>
          <w:color w:val="auto"/>
        </w:rPr>
        <w:t>Trustee, or exercising any trust or power conferred on the Debenture Trustee with respect to the Debentures, (ii) waive any past default and its consequences that is waivable under the Indenture, or (iii) exercise any right to rescind or annul a declaration that the principal of all the Debentures shall be due and payable, provided that, where a consent or action under the Indenture specifically would require the consent or act of the Holders of a Super Majority, the Institutional Trustee may only give such consent or take such action at the written direction of the Holders of at least the proportion in liquidation amount of the Common Securities which the relevant Super Majority represents of the aggregate principal amount of the Debentures outstanding. Pursuant to this Section 7(c), the Institutional Trustee shall not revoke any action previously authorized or approved by a vote of the Holders of the Preferred Securities. Other than with respect to directing the time, method and place of conducting any remedy available to the Institutional Trustee or the Debenture Trustee as set forth above, the Institutional Trustee shall not take any action in accordance with the directions of the Holders of the Common Securities under this paragraph unless the Institutional Trustee has obtained an opinion of tax counsel to the effect that for the purposes of United States federal income tax the Trust will not be classified as other than a grantor trust on account of such action. If the Institutional Trustee fails to enforce its rights under the Declaration, any Holder of Common Securities may institute a legal proceeding directly against any Person to enforce the Institutional Trustee's rights under the Declaration, without first instituting a legal proceeding against the Institutional Trustee or any other Person.</w:t>
      </w:r>
    </w:p>
    <w:p>
      <w:pPr>
        <w:spacing w:after="0" w:line="21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Any approval or direction of Holders of Common Securities may be given at a separate meeting of Holders of Common Securities convened for such purpose, at a meeting of all of the Holders of Securities in the Trust or pursuant to written consent. The Regular Trustees will cause a notice of any meeting at which Holders of Common Securities are entitled to vote, or of any matter upon which action by written consent of such Holders is to be taken, to be mailed to each Holder of record of Common Securities. Each such notice will include a statement setting forth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205"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No vote or consent of the Holders of the Common Securities will be required for the Trust to redeem and cancel Common Securities or to distribute the Debentures in accordance with the Declaration and the terms of the Securities.</w:t>
      </w:r>
    </w:p>
    <w:p>
      <w:pPr>
        <w:spacing w:after="0" w:line="200" w:lineRule="exact"/>
        <w:rPr>
          <w:sz w:val="20"/>
          <w:szCs w:val="20"/>
          <w:color w:val="auto"/>
        </w:rPr>
      </w:pPr>
    </w:p>
    <w:p>
      <w:pPr>
        <w:ind w:left="1240" w:hanging="305"/>
        <w:spacing w:after="0"/>
        <w:tabs>
          <w:tab w:leader="none" w:pos="1240"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to Declaration and Indenture.</w:t>
      </w:r>
    </w:p>
    <w:p>
      <w:pPr>
        <w:spacing w:after="0" w:line="203"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any requirements under Section 12.1 of the Declaration, if any proposed amendment to the Declaration provides for, or the Regular Trustees otherwise propose to effect, (i) any action that would materially adversely affect the powers, preferences or special rights of the Securities, whether by way of amendment to the Declaration or otherwise, or (ii) the dissolution of the Trust, other than as described in Section 8.1 of the Declaration, then the Holders of outstanding Securities as a class will be entitled to vote on such amendment or proposal (but not on any other amendment or proposal) and such amendment or proposal shall not be effective except with the approval of the Holders of at least a Majority in liquidation amount of the Securities, voting together as a single class; provided, however, if any amendment or proposal referred to in clause (i) above would adversely affect only the Preferred Securities or only the Common Securities, then only the affected class will be entitled to vote on such amendment or proposal and such amendment or proposal shall not be effective except with the approval of a Majority in liquidation amount of such class of Securities.</w:t>
      </w:r>
    </w:p>
    <w:p>
      <w:pPr>
        <w:spacing w:after="0" w:line="207" w:lineRule="exact"/>
        <w:rPr>
          <w:rFonts w:ascii="Courier New" w:cs="Courier New" w:eastAsia="Courier New" w:hAnsi="Courier New"/>
          <w:sz w:val="17"/>
          <w:szCs w:val="17"/>
          <w:color w:val="auto"/>
        </w:rPr>
      </w:pPr>
    </w:p>
    <w:p>
      <w:pPr>
        <w:ind w:right="2399" w:firstLine="1965"/>
        <w:spacing w:after="0" w:line="246" w:lineRule="auto"/>
        <w:tabs>
          <w:tab w:leader="none" w:pos="2368" w:val="left"/>
        </w:tabs>
        <w:numPr>
          <w:ilvl w:val="1"/>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consent of the Institutional Trustee as the holder of the Debentures is required under the Indenture with respect to any amendment, modification or termination on the Indenture or the Debentures, the Institutional Trustee shall request the written direction of the Holders of the Securities with respect to such amendment, modification or termination and shall vote with respect to such amendment, modification or termination as directed by a Majority in liquidation amount of the Securities voting together as a single class; provided, however, that where a consent under the Indenture specifically would require a Super Majority, the Institutional Trustee may only give such consent at the direction of the Holders of at least the proportion in liquidation amount of the Securities which the relevant Super Majority represents of the aggregate principal amount of the Debentures outstanding; provided, further, that the Institutional Trustee shall not take any action in accordance with the directions of the Holders of the Securities under this Section 8(b) unless (i) the Institutional Trustee has obtained an opinion of tax counsel to the effect that for the purposes of United States federal income tax the Trust will not be classified as other than a grantor trust</w:t>
      </w:r>
    </w:p>
    <w:p>
      <w:pPr>
        <w:sectPr>
          <w:pgSz w:w="11900" w:h="16838" w:orient="portrait"/>
          <w:cols w:equalWidth="0" w:num="1">
            <w:col w:w="10119"/>
          </w:cols>
          <w:pgMar w:left="340" w:top="142" w:right="1440" w:bottom="0" w:gutter="0" w:footer="0" w:header="0"/>
        </w:sectPr>
      </w:pPr>
    </w:p>
    <w:bookmarkStart w:id="128" w:name="page129"/>
    <w:bookmarkEnd w:id="128"/>
    <w:p>
      <w:pPr>
        <w:ind w:right="2399"/>
        <w:spacing w:after="0" w:line="246" w:lineRule="auto"/>
        <w:rPr>
          <w:sz w:val="20"/>
          <w:szCs w:val="20"/>
          <w:color w:val="auto"/>
        </w:rPr>
      </w:pPr>
      <w:r>
        <w:rPr>
          <w:rFonts w:ascii="Courier New" w:cs="Courier New" w:eastAsia="Courier New" w:hAnsi="Courier New"/>
          <w:sz w:val="17"/>
          <w:szCs w:val="17"/>
          <w:color w:val="auto"/>
        </w:rPr>
        <w:t>on account of such action or (ii) such action would not reduce or otherwise adversely affect powers of the Institutional Trustee or cause the Trust to be deemed an "investment company" which is required to be registered under the Investment Company Act of 1940.</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10. Pro Rata.</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 reference in these terms of the Securities to any payment, distribution or treatment as being "Pro Rata" shall mean pro rata to each Holder of Securities according to the aggregate liquidation amount of the Securities held by the relevant Holder in relation to the aggregate liquidation amount of all Securities outstanding unless, in relation to a payment, an Event of Default under the Declaration has occurred and is continuing, in which case any funds available to make such payment shall be paid first to each Holder of the Preferred Securities pro rata according to the aggregate liquidation amount of Preferred Securities held by the relevant Holder relative to the aggregate liquidation amount of all Preferred Securities outstanding, and only after satisfaction of all amounts owed to the Holders of the Preferred Securities, to each Holder of Common Securities pro rata according to the aggregate liquidation amount of Common Securities held by the relevant Holder relative to the aggregate liquidation amount of all Common Securities outstanding.</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11. Ranking.</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Preferred Securities rank pari passu and payment thereon shall be made Pro Rata with the Common Securities except that, where an Event of Default occurs and is continuing under the Indenture in respect of the Debentures held by the Institutional Trustee, the rights of Holders of the Common Securities to payment in respect of Distributions and payments upon liquidation, redemption and otherwise are subordinated to the rights to payment of the Holders of the Preferred Securities.</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12. Acceptance of Securities Guarantee and Indenture.</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Each Holder of Preferred Securities and Common Securities by the acceptance thereof, agrees to the provisions of the Preferred Securities Guarantee and the Common Securities Guarantee, respectively.</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13. No Preemptive Rights.</w:t>
      </w:r>
    </w:p>
    <w:p>
      <w:pPr>
        <w:spacing w:after="0" w:line="203" w:lineRule="exact"/>
        <w:rPr>
          <w:sz w:val="20"/>
          <w:szCs w:val="20"/>
          <w:color w:val="auto"/>
        </w:rPr>
      </w:pPr>
    </w:p>
    <w:p>
      <w:pPr>
        <w:ind w:right="2599" w:firstLine="926"/>
        <w:spacing w:after="0" w:line="247" w:lineRule="auto"/>
        <w:rPr>
          <w:sz w:val="20"/>
          <w:szCs w:val="20"/>
          <w:color w:val="auto"/>
        </w:rPr>
      </w:pPr>
      <w:r>
        <w:rPr>
          <w:rFonts w:ascii="Courier New" w:cs="Courier New" w:eastAsia="Courier New" w:hAnsi="Courier New"/>
          <w:sz w:val="17"/>
          <w:szCs w:val="17"/>
          <w:color w:val="auto"/>
        </w:rPr>
        <w:t>The Holders of the Securities shall have no preemptive rights to subscribe for any additional securities.</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14. Miscellaneous.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These terms constitute a part of the Declaration.</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Sponsor will provide a copy of the Declaration, the Preferred Securities Guarantee or the Common Securities Guarantee (as may be appropriate), and the Indenture to a Holder without charge on written request to the Sponsor at its principal place of business.</w:t>
      </w:r>
    </w:p>
    <w:p>
      <w:pPr>
        <w:spacing w:after="0" w:line="200" w:lineRule="exact"/>
        <w:rPr>
          <w:sz w:val="20"/>
          <w:szCs w:val="20"/>
          <w:color w:val="auto"/>
        </w:rPr>
      </w:pPr>
    </w:p>
    <w:p>
      <w:pPr>
        <w:spacing w:after="0" w:line="39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EXHIBIT A-1</w:t>
      </w:r>
    </w:p>
    <w:p>
      <w:pPr>
        <w:spacing w:after="0" w:line="203"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FORM OF PREFERRED SECURITY CERTIFICATE</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THE PREFERRED SECURITY IS TO BE A GLOBAL CERTIFICATE INSERT - This Preferred Security is a Global Certificate within the meaning of the Declaration hereinafter referred to and is registered in the name of The Depository Trust Company (the "Depositary") or a nominee of the Depositary. This Preferred Security is exchangeable for Preferred Securities registered in the name of a person other than the Depositary or its nominee only in the limited circumstances described in the Declaration and no transfer of this Preferred Security (other than a transfer of this Preferred Security as a whole by the Depositary to a nominee of the Depositary or by a nominee of the Depositary to the Depositary or another nominee of the Depositary) may be registered except in limited circumstances.</w:t>
      </w:r>
    </w:p>
    <w:p>
      <w:pPr>
        <w:spacing w:after="0" w:line="204"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Unless this Preferred Security is presented by an authorized representative of The Depository Trust Company (55 Water Street, New York, New York) to the Trust or its agent for registration of transfer, exchange or payment, and any Preferred Security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sectPr>
          <w:pgSz w:w="11900" w:h="16838" w:orient="portrait"/>
          <w:cols w:equalWidth="0" w:num="1">
            <w:col w:w="10119"/>
          </w:cols>
          <w:pgMar w:left="340" w:top="142"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Number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Preferred Securities</w:t>
      </w:r>
    </w:p>
    <w:p>
      <w:pPr>
        <w:spacing w:after="0" w:line="5" w:lineRule="exact"/>
        <w:rPr>
          <w:sz w:val="20"/>
          <w:szCs w:val="20"/>
          <w:color w:val="auto"/>
        </w:rPr>
      </w:pPr>
    </w:p>
    <w:p>
      <w:pPr>
        <w:sectPr>
          <w:pgSz w:w="11900" w:h="16838" w:orient="portrait"/>
          <w:cols w:equalWidth="0" w:num="2">
            <w:col w:w="3100" w:space="720"/>
            <w:col w:w="6299"/>
          </w:cols>
          <w:pgMar w:left="340" w:top="142" w:right="1440" w:bottom="0" w:gutter="0" w:footer="0" w:header="0"/>
          <w:type w:val="continuous"/>
        </w:sect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6180" w:space="720"/>
            <w:col w:w="3219"/>
          </w:cols>
          <w:pgMar w:left="340" w:top="142" w:right="1440" w:bottom="0" w:gutter="0" w:footer="0" w:header="0"/>
          <w:type w:val="continuous"/>
        </w:sectPr>
      </w:pPr>
    </w:p>
    <w:bookmarkStart w:id="129" w:name="page130"/>
    <w:bookmarkEnd w:id="129"/>
    <w:p>
      <w:pPr>
        <w:ind w:left="5560"/>
        <w:spacing w:after="0"/>
        <w:rPr>
          <w:sz w:val="20"/>
          <w:szCs w:val="20"/>
          <w:color w:val="auto"/>
        </w:rPr>
      </w:pPr>
      <w:r>
        <w:rPr>
          <w:rFonts w:ascii="Courier New" w:cs="Courier New" w:eastAsia="Courier New" w:hAnsi="Courier New"/>
          <w:sz w:val="17"/>
          <w:szCs w:val="17"/>
          <w:color w:val="auto"/>
        </w:rPr>
        <w:t>CUSIP NO.</w:t>
      </w:r>
    </w:p>
    <w:p>
      <w:pPr>
        <w:spacing w:after="0" w:line="5"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Certificate Evidencing Preferred Securities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Cendant Capital II</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6.45% Trust Originated Preferred Securities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(liquidation amount $50 per Preferred Security)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Cendant Capital II, a statutory business trust formed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laws of the State of Delaware (the "Trust"), hereby certifies that</w:t>
      </w:r>
    </w:p>
    <w:p>
      <w:pPr>
        <w:spacing w:after="0" w:line="5"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7"/>
          <w:szCs w:val="17"/>
          <w:color w:val="auto"/>
        </w:rPr>
        <w:t>(the "Holder") is the registered owner of</w:t>
      </w:r>
      <w:r>
        <w:rPr>
          <w:sz w:val="20"/>
          <w:szCs w:val="20"/>
          <w:color w:val="auto"/>
        </w:rPr>
        <w:tab/>
      </w:r>
      <w:r>
        <w:rPr>
          <w:rFonts w:ascii="Courier New" w:cs="Courier New" w:eastAsia="Courier New" w:hAnsi="Courier New"/>
          <w:sz w:val="17"/>
          <w:szCs w:val="17"/>
          <w:color w:val="auto"/>
        </w:rPr>
        <w:t>preferred securities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Trust representing preferred undivided beneficial interests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 of the Trust designated as the 6.45% Trust Originated Preferred</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Securities (liquidation amount $50 per preferred security) (the "Preferred Securities"). The Preferred Securities are transferable on the books and records of the Trust, in person or by a duly authorized attorney, upon surrender of this certificate duly endorsed and in proper form for transfer. The designation, rights, privileges, restrictions, preferences and other terms and provisions of the Preferred Securities represented hereby are issued and shall in all respects be subject to the provisions of the Amended and Restated Agreement of Trust of the Trust dated as of</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as the same may be amended from time to time (the "Declaration"), including the designation of the terms of the Preferred Securities as set forth in Annex I to the Declaration. Capitalized terms used herein but not defined shall have the meaning given them in the Declaration. The Holder is entitled to the benefits of the Preferred Securities Guarantee to the extent provided therein. The Sponsor will provide a copy of the Declaration, the Preferred Securities Guarantee and the Indenture to a Holder without charge upon written request to the Trust at its principal place of business.</w:t>
      </w:r>
    </w:p>
    <w:p>
      <w:pPr>
        <w:spacing w:after="0" w:line="203" w:lineRule="exact"/>
        <w:rPr>
          <w:sz w:val="20"/>
          <w:szCs w:val="20"/>
          <w:color w:val="auto"/>
        </w:rPr>
      </w:pPr>
    </w:p>
    <w:p>
      <w:pPr>
        <w:ind w:right="2999" w:firstLine="926"/>
        <w:spacing w:after="0" w:line="247" w:lineRule="auto"/>
        <w:rPr>
          <w:sz w:val="20"/>
          <w:szCs w:val="20"/>
          <w:color w:val="auto"/>
        </w:rPr>
      </w:pPr>
      <w:r>
        <w:rPr>
          <w:rFonts w:ascii="Courier New" w:cs="Courier New" w:eastAsia="Courier New" w:hAnsi="Courier New"/>
          <w:sz w:val="17"/>
          <w:szCs w:val="17"/>
          <w:color w:val="auto"/>
        </w:rPr>
        <w:t>Upon receipt of this certificate, the Holder is bound by the Declaration and is entitled to the benefits thereunder.</w:t>
      </w:r>
    </w:p>
    <w:p>
      <w:pPr>
        <w:spacing w:after="0" w:line="198" w:lineRule="exact"/>
        <w:rPr>
          <w:sz w:val="20"/>
          <w:szCs w:val="20"/>
          <w:color w:val="auto"/>
        </w:rPr>
      </w:pPr>
    </w:p>
    <w:p>
      <w:pPr>
        <w:ind w:right="2699" w:firstLine="926"/>
        <w:spacing w:after="0" w:line="246" w:lineRule="auto"/>
        <w:rPr>
          <w:sz w:val="20"/>
          <w:szCs w:val="20"/>
          <w:color w:val="auto"/>
        </w:rPr>
      </w:pPr>
      <w:r>
        <w:rPr>
          <w:rFonts w:ascii="Courier New" w:cs="Courier New" w:eastAsia="Courier New" w:hAnsi="Courier New"/>
          <w:sz w:val="17"/>
          <w:szCs w:val="17"/>
          <w:color w:val="auto"/>
        </w:rPr>
        <w:t>By acceptance, the Holder agrees to treat, for United States federal income tax purposes, the Debentures as indebtedness and the Preferred Securities as evidence of indirect beneficial ownership in the Debentures.</w:t>
      </w:r>
    </w:p>
    <w:p>
      <w:pPr>
        <w:sectPr>
          <w:pgSz w:w="11900" w:h="16838" w:orient="portrait"/>
          <w:cols w:equalWidth="0" w:num="1">
            <w:col w:w="10119"/>
          </w:cols>
          <w:pgMar w:left="340" w:top="142"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Trust has executed this certificate this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 of</w:t>
      </w:r>
    </w:p>
    <w:p>
      <w:pPr>
        <w:spacing w:after="0" w:line="409" w:lineRule="exact"/>
        <w:rPr>
          <w:sz w:val="20"/>
          <w:szCs w:val="20"/>
          <w:color w:val="auto"/>
        </w:rPr>
      </w:pPr>
    </w:p>
    <w:p>
      <w:pPr>
        <w:sectPr>
          <w:pgSz w:w="11900" w:h="16838" w:orient="portrait"/>
          <w:cols w:equalWidth="0" w:num="2">
            <w:col w:w="6600" w:space="520"/>
            <w:col w:w="2999"/>
          </w:cols>
          <w:pgMar w:left="340" w:top="142" w:right="1440" w:bottom="0" w:gutter="0" w:footer="0" w:header="0"/>
          <w:type w:val="continuous"/>
        </w:sectPr>
      </w:pPr>
    </w:p>
    <w:p>
      <w:pPr>
        <w:spacing w:after="0" w:line="201"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CENDANT CAPITAL II</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Name:</w:t>
      </w:r>
    </w:p>
    <w:p>
      <w:pPr>
        <w:sectPr>
          <w:pgSz w:w="11900" w:h="16838" w:orient="portrait"/>
          <w:cols w:equalWidth="0" w:num="1">
            <w:col w:w="10119"/>
          </w:cols>
          <w:pgMar w:left="340" w:top="142" w:right="1440" w:bottom="0" w:gutter="0" w:footer="0" w:header="0"/>
          <w:type w:val="continuous"/>
        </w:sectPr>
      </w:pP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840"/>
        <w:spacing w:after="0"/>
        <w:tabs>
          <w:tab w:leader="none" w:pos="5660" w:val="left"/>
        </w:tabs>
        <w:rPr>
          <w:sz w:val="20"/>
          <w:szCs w:val="20"/>
          <w:color w:val="auto"/>
        </w:rPr>
      </w:pPr>
      <w:r>
        <w:rPr>
          <w:rFonts w:ascii="Courier New" w:cs="Courier New" w:eastAsia="Courier New" w:hAnsi="Courier New"/>
          <w:sz w:val="17"/>
          <w:szCs w:val="17"/>
          <w:color w:val="auto"/>
        </w:rPr>
        <w:t>Title:</w:t>
        <w:tab/>
        <w:t>Regular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[FORM OF REVERSE OF SECURITY]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Distributions payable on each Preferred Security will be fixed at a rate per annum of 6.45% (the "Coupon Rate") of the stated liquidation amount of $50 per Preferred Security, such rate being the rate of interest payable on the Debentures to be held by the Institutional Trustee. Distributions in arrears for more than one quarter will bear interest thereon compounded quarterly at the rate of 6.45% until February 15, 2001, and at the Reset Rate thereafter (to the extent permitted by applicable law). The term "Distributions" as used herein includes such cash distributions and any such interest payable unless otherwise stated. A Distribution is payable only to the extent that payments are made in respect of the Debentures held by the Institutional Trustee and to the extent the Institutional Trustee has actually received and holds funds available therefor. The amount of Distributions payable for any period will be computed for any full quarterly Distribution period on the basis of a</w:t>
      </w:r>
    </w:p>
    <w:p>
      <w:pPr>
        <w:spacing w:after="0" w:line="8"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360-day year consisting of twelve 30-day months, and for any period shorter than a full quarterly Distribution period for which Distributions are computed, Distributions will be computed on the basis of the actual number of days elapsed per 30-day month.</w:t>
      </w:r>
    </w:p>
    <w:p>
      <w:pPr>
        <w:sectPr>
          <w:pgSz w:w="11900" w:h="16838" w:orient="portrait"/>
          <w:cols w:equalWidth="0" w:num="1">
            <w:col w:w="10119"/>
          </w:cols>
          <w:pgMar w:left="340" w:top="142" w:right="1440" w:bottom="0" w:gutter="0" w:footer="0" w:header="0"/>
          <w:type w:val="continuous"/>
        </w:sectPr>
      </w:pPr>
    </w:p>
    <w:bookmarkStart w:id="130" w:name="page131"/>
    <w:bookmarkEnd w:id="130"/>
    <w:p>
      <w:pPr>
        <w:ind w:right="2399" w:firstLine="926"/>
        <w:spacing w:after="0" w:line="246" w:lineRule="auto"/>
        <w:rPr>
          <w:sz w:val="20"/>
          <w:szCs w:val="20"/>
          <w:color w:val="auto"/>
        </w:rPr>
      </w:pPr>
      <w:r>
        <w:rPr>
          <w:rFonts w:ascii="Courier New" w:cs="Courier New" w:eastAsia="Courier New" w:hAnsi="Courier New"/>
          <w:sz w:val="17"/>
          <w:szCs w:val="17"/>
          <w:color w:val="auto"/>
        </w:rPr>
        <w:t>Except as otherwise described below, Distributions on the Preferred Securities will be cumulative, will accrue from the date of original issuance and will be payable quarterly in arrears, on February 16,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20"/>
                <w:szCs w:val="20"/>
                <w:color w:val="auto"/>
              </w:rPr>
            </w:pPr>
            <w:r>
              <w:rPr>
                <w:rFonts w:ascii="Courier New" w:cs="Courier New" w:eastAsia="Courier New" w:hAnsi="Courier New"/>
                <w:sz w:val="17"/>
                <w:szCs w:val="17"/>
                <w:color w:val="auto"/>
              </w:rPr>
              <w:t>May 16,</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August 16 and</w:t>
            </w:r>
          </w:p>
        </w:tc>
        <w:tc>
          <w:tcPr>
            <w:tcW w:w="382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November 16 of each year, commencing</w:t>
            </w:r>
          </w:p>
        </w:tc>
        <w:tc>
          <w:tcPr>
            <w:tcW w:w="1280" w:type="dxa"/>
            <w:vAlign w:val="bottom"/>
          </w:tcPr>
          <w:p>
            <w:pPr>
              <w:jc w:val="right"/>
              <w:ind w:right="954"/>
              <w:spacing w:after="0"/>
              <w:rPr>
                <w:sz w:val="20"/>
                <w:szCs w:val="20"/>
                <w:color w:val="auto"/>
              </w:rPr>
            </w:pPr>
            <w:r>
              <w:rPr>
                <w:rFonts w:ascii="Courier New" w:cs="Courier New" w:eastAsia="Courier New" w:hAnsi="Courier New"/>
                <w:sz w:val="17"/>
                <w:szCs w:val="17"/>
                <w:color w:val="auto"/>
              </w:rPr>
              <w:t>on</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 to</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holders</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of record, if</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in book-entry</w:t>
            </w:r>
          </w:p>
        </w:tc>
        <w:tc>
          <w:tcPr>
            <w:tcW w:w="1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only form, one</w:t>
            </w:r>
          </w:p>
        </w:tc>
        <w:tc>
          <w:tcPr>
            <w:tcW w:w="25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Business Day prior to</w:t>
            </w:r>
          </w:p>
        </w:tc>
      </w:tr>
      <w:tr>
        <w:trPr>
          <w:trHeight w:val="198"/>
        </w:trPr>
        <w:tc>
          <w:tcPr>
            <w:tcW w:w="6040" w:type="dxa"/>
            <w:vAlign w:val="bottom"/>
            <w:gridSpan w:val="7"/>
          </w:tcPr>
          <w:p>
            <w:pPr>
              <w:spacing w:after="0"/>
              <w:rPr>
                <w:sz w:val="20"/>
                <w:szCs w:val="20"/>
                <w:color w:val="auto"/>
              </w:rPr>
            </w:pPr>
            <w:r>
              <w:rPr>
                <w:rFonts w:ascii="Courier New" w:cs="Courier New" w:eastAsia="Courier New" w:hAnsi="Courier New"/>
                <w:sz w:val="17"/>
                <w:szCs w:val="17"/>
                <w:color w:val="auto"/>
              </w:rPr>
              <w:t>such payment date, which payment dates shall correspond to</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the interest</w:t>
            </w:r>
          </w:p>
        </w:tc>
        <w:tc>
          <w:tcPr>
            <w:tcW w:w="400" w:type="dxa"/>
            <w:vAlign w:val="bottom"/>
          </w:tcPr>
          <w:p>
            <w:pPr>
              <w:spacing w:after="0"/>
              <w:rPr>
                <w:sz w:val="17"/>
                <w:szCs w:val="17"/>
                <w:color w:val="auto"/>
              </w:rPr>
            </w:pP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payment</w:t>
            </w:r>
          </w:p>
        </w:tc>
        <w:tc>
          <w:tcPr>
            <w:tcW w:w="28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dates on the Debentures. In</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event that</w:t>
            </w:r>
          </w:p>
        </w:tc>
        <w:tc>
          <w:tcPr>
            <w:tcW w:w="252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9"/>
              </w:rPr>
              <w:t>the Preferred Securities</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are not</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in book-entry</w:t>
            </w:r>
          </w:p>
        </w:tc>
        <w:tc>
          <w:tcPr>
            <w:tcW w:w="1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form, the Regular</w:t>
            </w:r>
          </w:p>
        </w:tc>
        <w:tc>
          <w:tcPr>
            <w:tcW w:w="1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Trustees will</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have</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the right to</w:t>
            </w:r>
          </w:p>
        </w:tc>
        <w:tc>
          <w:tcPr>
            <w:tcW w:w="400" w:type="dxa"/>
            <w:vAlign w:val="bottom"/>
          </w:tcPr>
          <w:p>
            <w:pPr>
              <w:spacing w:after="0"/>
              <w:rPr>
                <w:sz w:val="17"/>
                <w:szCs w:val="17"/>
                <w:color w:val="auto"/>
              </w:rPr>
            </w:pPr>
          </w:p>
        </w:tc>
      </w:tr>
      <w:tr>
        <w:trPr>
          <w:trHeight w:val="198"/>
        </w:trPr>
        <w:tc>
          <w:tcPr>
            <w:tcW w:w="3660" w:type="dxa"/>
            <w:vAlign w:val="bottom"/>
            <w:gridSpan w:val="3"/>
          </w:tcPr>
          <w:p>
            <w:pPr>
              <w:spacing w:after="0"/>
              <w:rPr>
                <w:sz w:val="20"/>
                <w:szCs w:val="20"/>
                <w:color w:val="auto"/>
              </w:rPr>
            </w:pPr>
            <w:r>
              <w:rPr>
                <w:rFonts w:ascii="Courier New" w:cs="Courier New" w:eastAsia="Courier New" w:hAnsi="Courier New"/>
                <w:sz w:val="17"/>
                <w:szCs w:val="17"/>
                <w:color w:val="auto"/>
              </w:rPr>
              <w:t>select relevant record dates, which</w:t>
            </w:r>
          </w:p>
        </w:tc>
        <w:tc>
          <w:tcPr>
            <w:tcW w:w="18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will be more than</w:t>
            </w:r>
          </w:p>
        </w:tc>
        <w:tc>
          <w:tcPr>
            <w:tcW w:w="22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one Business Day but</w:t>
            </w:r>
          </w:p>
        </w:tc>
      </w:tr>
      <w:tr>
        <w:trPr>
          <w:trHeight w:val="198"/>
        </w:trPr>
        <w:tc>
          <w:tcPr>
            <w:tcW w:w="2220" w:type="dxa"/>
            <w:vAlign w:val="bottom"/>
            <w:gridSpan w:val="2"/>
          </w:tcPr>
          <w:p>
            <w:pPr>
              <w:spacing w:after="0"/>
              <w:rPr>
                <w:sz w:val="20"/>
                <w:szCs w:val="20"/>
                <w:color w:val="auto"/>
              </w:rPr>
            </w:pPr>
            <w:r>
              <w:rPr>
                <w:rFonts w:ascii="Courier New" w:cs="Courier New" w:eastAsia="Courier New" w:hAnsi="Courier New"/>
                <w:sz w:val="17"/>
                <w:szCs w:val="17"/>
                <w:color w:val="auto"/>
              </w:rPr>
              <w:t>less than 60 Business</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Days prior to</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2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relevant payment dates. The</w:t>
            </w:r>
          </w:p>
        </w:tc>
        <w:tc>
          <w:tcPr>
            <w:tcW w:w="400" w:type="dxa"/>
            <w:vAlign w:val="bottom"/>
          </w:tcPr>
          <w:p>
            <w:pPr>
              <w:spacing w:after="0"/>
              <w:rPr>
                <w:sz w:val="17"/>
                <w:szCs w:val="17"/>
                <w:color w:val="auto"/>
              </w:rPr>
            </w:pPr>
          </w:p>
        </w:tc>
      </w:tr>
      <w:tr>
        <w:trPr>
          <w:trHeight w:val="198"/>
        </w:trPr>
        <w:tc>
          <w:tcPr>
            <w:tcW w:w="5200" w:type="dxa"/>
            <w:vAlign w:val="bottom"/>
            <w:gridSpan w:val="5"/>
          </w:tcPr>
          <w:p>
            <w:pPr>
              <w:spacing w:after="0"/>
              <w:rPr>
                <w:sz w:val="20"/>
                <w:szCs w:val="20"/>
                <w:color w:val="auto"/>
              </w:rPr>
            </w:pPr>
            <w:r>
              <w:rPr>
                <w:rFonts w:ascii="Courier New" w:cs="Courier New" w:eastAsia="Courier New" w:hAnsi="Courier New"/>
                <w:sz w:val="17"/>
                <w:szCs w:val="17"/>
                <w:color w:val="auto"/>
              </w:rPr>
              <w:t>Debenture Issuer has the right under the Indenture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defer payments of</w:t>
            </w:r>
          </w:p>
        </w:tc>
        <w:tc>
          <w:tcPr>
            <w:tcW w:w="40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by extending the interest payment period from time to time on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Debentures</w:t>
            </w:r>
          </w:p>
        </w:tc>
        <w:tc>
          <w:tcPr>
            <w:tcW w:w="100" w:type="dxa"/>
            <w:vAlign w:val="bottom"/>
          </w:tcPr>
          <w:p>
            <w:pPr>
              <w:spacing w:after="0"/>
              <w:rPr>
                <w:sz w:val="16"/>
                <w:szCs w:val="16"/>
                <w:color w:val="auto"/>
              </w:rPr>
            </w:pPr>
          </w:p>
        </w:tc>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for a period not exceeding beyond the date of maturity of the</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Debentures</w:t>
            </w:r>
          </w:p>
        </w:tc>
        <w:tc>
          <w:tcPr>
            <w:tcW w:w="10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Courier New" w:cs="Courier New" w:eastAsia="Courier New" w:hAnsi="Courier New"/>
                <w:sz w:val="17"/>
                <w:szCs w:val="17"/>
                <w:color w:val="auto"/>
              </w:rPr>
              <w:t>(each an "Extension Period") and, as a consequence</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of such</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deferral,</w:t>
            </w:r>
          </w:p>
        </w:tc>
        <w:tc>
          <w:tcPr>
            <w:tcW w:w="6680" w:type="dxa"/>
            <w:vAlign w:val="bottom"/>
            <w:gridSpan w:val="4"/>
          </w:tcPr>
          <w:p>
            <w:pPr>
              <w:spacing w:after="0"/>
              <w:rPr>
                <w:sz w:val="20"/>
                <w:szCs w:val="20"/>
                <w:color w:val="auto"/>
              </w:rPr>
            </w:pPr>
            <w:r>
              <w:rPr>
                <w:rFonts w:ascii="Courier New" w:cs="Courier New" w:eastAsia="Courier New" w:hAnsi="Courier New"/>
                <w:sz w:val="17"/>
                <w:szCs w:val="17"/>
                <w:color w:val="auto"/>
              </w:rPr>
              <w:t>Distributions will also be deferred. Despite such deferral,</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quarterly</w:t>
            </w:r>
          </w:p>
        </w:tc>
        <w:tc>
          <w:tcPr>
            <w:tcW w:w="5300" w:type="dxa"/>
            <w:vAlign w:val="bottom"/>
            <w:gridSpan w:val="3"/>
          </w:tcPr>
          <w:p>
            <w:pPr>
              <w:spacing w:after="0"/>
              <w:rPr>
                <w:sz w:val="20"/>
                <w:szCs w:val="20"/>
                <w:color w:val="auto"/>
              </w:rPr>
            </w:pPr>
            <w:r>
              <w:rPr>
                <w:rFonts w:ascii="Courier New" w:cs="Courier New" w:eastAsia="Courier New" w:hAnsi="Courier New"/>
                <w:sz w:val="17"/>
                <w:szCs w:val="17"/>
                <w:color w:val="auto"/>
              </w:rPr>
              <w:t>Distributions will continue to accrue with interest</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thereon at</w:t>
            </w:r>
          </w:p>
        </w:tc>
      </w:tr>
      <w:tr>
        <w:trPr>
          <w:trHeight w:val="198"/>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w w:val="99"/>
              </w:rPr>
              <w:t>the rate of</w:t>
            </w:r>
          </w:p>
        </w:tc>
        <w:tc>
          <w:tcPr>
            <w:tcW w:w="4900" w:type="dxa"/>
            <w:vAlign w:val="bottom"/>
          </w:tcPr>
          <w:p>
            <w:pPr>
              <w:ind w:left="420"/>
              <w:spacing w:after="0"/>
              <w:rPr>
                <w:sz w:val="20"/>
                <w:szCs w:val="20"/>
                <w:color w:val="auto"/>
              </w:rPr>
            </w:pPr>
            <w:r>
              <w:rPr>
                <w:rFonts w:ascii="Courier New" w:cs="Courier New" w:eastAsia="Courier New" w:hAnsi="Courier New"/>
                <w:sz w:val="17"/>
                <w:szCs w:val="17"/>
                <w:color w:val="auto"/>
              </w:rPr>
              <w:t>% until February 15, 2001, and at the Reset</w:t>
            </w:r>
          </w:p>
        </w:tc>
        <w:tc>
          <w:tcPr>
            <w:tcW w:w="16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Rate thereafter,</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compounded</w:t>
            </w:r>
          </w:p>
        </w:tc>
        <w:tc>
          <w:tcPr>
            <w:tcW w:w="10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Courier New" w:cs="Courier New" w:eastAsia="Courier New" w:hAnsi="Courier New"/>
                <w:sz w:val="17"/>
                <w:szCs w:val="17"/>
                <w:color w:val="auto"/>
              </w:rPr>
              <w:t>quarterly during any such Extension Period (to the</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extent</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permitted</w:t>
            </w:r>
          </w:p>
        </w:tc>
        <w:tc>
          <w:tcPr>
            <w:tcW w:w="6680" w:type="dxa"/>
            <w:vAlign w:val="bottom"/>
            <w:gridSpan w:val="4"/>
          </w:tcPr>
          <w:p>
            <w:pPr>
              <w:spacing w:after="0"/>
              <w:rPr>
                <w:sz w:val="20"/>
                <w:szCs w:val="20"/>
                <w:color w:val="auto"/>
              </w:rPr>
            </w:pPr>
            <w:r>
              <w:rPr>
                <w:rFonts w:ascii="Courier New" w:cs="Courier New" w:eastAsia="Courier New" w:hAnsi="Courier New"/>
                <w:sz w:val="17"/>
                <w:szCs w:val="17"/>
                <w:color w:val="auto"/>
              </w:rPr>
              <w:t>by applicable law). Payments of accrued Distributions will be</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payable to</w:t>
            </w:r>
          </w:p>
        </w:tc>
        <w:tc>
          <w:tcPr>
            <w:tcW w:w="10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Courier New" w:cs="Courier New" w:eastAsia="Courier New" w:hAnsi="Courier New"/>
                <w:sz w:val="17"/>
                <w:szCs w:val="17"/>
                <w:color w:val="auto"/>
              </w:rPr>
              <w:t>Holders as they appear on the books and records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the Trust on</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the first</w:t>
            </w:r>
          </w:p>
        </w:tc>
        <w:tc>
          <w:tcPr>
            <w:tcW w:w="6680" w:type="dxa"/>
            <w:vAlign w:val="bottom"/>
            <w:gridSpan w:val="4"/>
          </w:tcPr>
          <w:p>
            <w:pPr>
              <w:spacing w:after="0"/>
              <w:rPr>
                <w:sz w:val="20"/>
                <w:szCs w:val="20"/>
                <w:color w:val="auto"/>
              </w:rPr>
            </w:pPr>
            <w:r>
              <w:rPr>
                <w:rFonts w:ascii="Courier New" w:cs="Courier New" w:eastAsia="Courier New" w:hAnsi="Courier New"/>
                <w:sz w:val="17"/>
                <w:szCs w:val="17"/>
                <w:color w:val="auto"/>
              </w:rPr>
              <w:t>record date after the end of the Extension Period. Upon the</w:t>
            </w:r>
          </w:p>
        </w:tc>
      </w:tr>
      <w:tr>
        <w:trPr>
          <w:trHeight w:val="198"/>
        </w:trPr>
        <w:tc>
          <w:tcPr>
            <w:tcW w:w="6040" w:type="dxa"/>
            <w:vAlign w:val="bottom"/>
            <w:gridSpan w:val="3"/>
          </w:tcPr>
          <w:p>
            <w:pPr>
              <w:spacing w:after="0"/>
              <w:rPr>
                <w:sz w:val="20"/>
                <w:szCs w:val="20"/>
                <w:color w:val="auto"/>
              </w:rPr>
            </w:pPr>
            <w:r>
              <w:rPr>
                <w:rFonts w:ascii="Courier New" w:cs="Courier New" w:eastAsia="Courier New" w:hAnsi="Courier New"/>
                <w:sz w:val="17"/>
                <w:szCs w:val="17"/>
                <w:color w:val="auto"/>
              </w:rPr>
              <w:t>termination of any Extension Period and the payment of all</w:t>
            </w:r>
          </w:p>
        </w:tc>
        <w:tc>
          <w:tcPr>
            <w:tcW w:w="16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amounts then</w:t>
            </w:r>
          </w:p>
        </w:tc>
      </w:tr>
      <w:tr>
        <w:trPr>
          <w:trHeight w:val="198"/>
        </w:trPr>
        <w:tc>
          <w:tcPr>
            <w:tcW w:w="7720" w:type="dxa"/>
            <w:vAlign w:val="bottom"/>
            <w:gridSpan w:val="5"/>
          </w:tcPr>
          <w:p>
            <w:pPr>
              <w:spacing w:after="0"/>
              <w:rPr>
                <w:sz w:val="20"/>
                <w:szCs w:val="20"/>
                <w:color w:val="auto"/>
              </w:rPr>
            </w:pPr>
            <w:r>
              <w:rPr>
                <w:rFonts w:ascii="Courier New" w:cs="Courier New" w:eastAsia="Courier New" w:hAnsi="Courier New"/>
                <w:sz w:val="17"/>
                <w:szCs w:val="17"/>
                <w:color w:val="auto"/>
              </w:rPr>
              <w:t>due, the Debenture Issuer may commence a new Extension Period; provided</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that such</w:t>
            </w:r>
          </w:p>
        </w:tc>
        <w:tc>
          <w:tcPr>
            <w:tcW w:w="5000" w:type="dxa"/>
            <w:vAlign w:val="bottom"/>
            <w:gridSpan w:val="2"/>
          </w:tcPr>
          <w:p>
            <w:pPr>
              <w:spacing w:after="0"/>
              <w:rPr>
                <w:sz w:val="20"/>
                <w:szCs w:val="20"/>
                <w:color w:val="auto"/>
              </w:rPr>
            </w:pPr>
            <w:r>
              <w:rPr>
                <w:rFonts w:ascii="Courier New" w:cs="Courier New" w:eastAsia="Courier New" w:hAnsi="Courier New"/>
                <w:sz w:val="17"/>
                <w:szCs w:val="17"/>
                <w:color w:val="auto"/>
              </w:rPr>
              <w:t>Extension Period together with all such previous</w:t>
            </w:r>
          </w:p>
        </w:tc>
        <w:tc>
          <w:tcPr>
            <w:tcW w:w="16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further</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extensions</w:t>
            </w:r>
          </w:p>
        </w:tc>
        <w:tc>
          <w:tcPr>
            <w:tcW w:w="10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Courier New" w:cs="Courier New" w:eastAsia="Courier New" w:hAnsi="Courier New"/>
                <w:sz w:val="17"/>
                <w:szCs w:val="17"/>
                <w:color w:val="auto"/>
              </w:rPr>
              <w:t>thereof may not exceed beyond the maturity date</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Debenture.</w:t>
            </w:r>
          </w:p>
        </w:tc>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3" w:lineRule="exact"/>
        <w:rPr>
          <w:sz w:val="20"/>
          <w:szCs w:val="20"/>
          <w:color w:val="auto"/>
        </w:rPr>
      </w:pPr>
    </w:p>
    <w:p>
      <w:pPr>
        <w:ind w:right="2699" w:firstLine="926"/>
        <w:spacing w:after="0" w:line="247" w:lineRule="auto"/>
        <w:rPr>
          <w:sz w:val="20"/>
          <w:szCs w:val="20"/>
          <w:color w:val="auto"/>
        </w:rPr>
      </w:pPr>
      <w:r>
        <w:rPr>
          <w:rFonts w:ascii="Courier New" w:cs="Courier New" w:eastAsia="Courier New" w:hAnsi="Courier New"/>
          <w:sz w:val="17"/>
          <w:szCs w:val="17"/>
          <w:color w:val="auto"/>
        </w:rPr>
        <w:t>The Preferred Securities shall be redeemable as provided in the Declaration.</w:t>
      </w:r>
    </w:p>
    <w:p>
      <w:pPr>
        <w:spacing w:after="0" w:line="19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OPTION TO ELECT REPAYMENT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undersigned hereby irrevocably requests and instructs the</w:t>
      </w:r>
    </w:p>
    <w:p>
      <w:pPr>
        <w:spacing w:after="0" w:line="5" w:lineRule="exact"/>
        <w:rPr>
          <w:sz w:val="20"/>
          <w:szCs w:val="20"/>
          <w:color w:val="auto"/>
        </w:rPr>
      </w:pPr>
    </w:p>
    <w:p>
      <w:pPr>
        <w:ind w:right="2899"/>
        <w:spacing w:after="0" w:line="246" w:lineRule="auto"/>
        <w:rPr>
          <w:sz w:val="20"/>
          <w:szCs w:val="20"/>
          <w:color w:val="auto"/>
        </w:rPr>
      </w:pPr>
      <w:r>
        <w:rPr>
          <w:rFonts w:ascii="Courier New" w:cs="Courier New" w:eastAsia="Courier New" w:hAnsi="Courier New"/>
          <w:sz w:val="17"/>
          <w:szCs w:val="17"/>
          <w:color w:val="auto"/>
        </w:rPr>
        <w:t>Trust to repay $ stated liquidation amount of the within Preferred Security, pursuant to its terms, on the "Put Option Exercise Date," together with distributions thereon accrued but unpaid to the date of repayment, to the undersigned at: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 or type Name and Address of the Undersigned)</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and to issue to the undersigned, pursuant to the terms of the Declaration, a new Preferred Security or Preferred Securities representing the remaining stated liquidation amount of this Preferred Security.</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For this Option to Elect Repayment to be effective, the within Preferred Security with this Option to Elect Repayment duly completed must be received by the Trust at the Corporate Trust Office of the Institutional Trustee at Wilmington Trust Company, Rodney Square North, 1100 North Market Street, Wilmington, Delaware 19890, Attention: Corporate Trust Administration.</w:t>
      </w:r>
    </w:p>
    <w:p>
      <w:pPr>
        <w:spacing w:after="0" w:line="4"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Signature: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Note: The signature to this Option to Elect Repayment must correspond with the name as written upon the face of the within Preferred Security in every particular without alternation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ASSIGNMENT</w:t>
      </w:r>
    </w:p>
    <w:p>
      <w:pPr>
        <w:spacing w:after="0" w:line="203"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FOR VALUE RECEIVED, the undersigned assigns and transfers this Preferred Security Certificate to:</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hanging="511"/>
        <w:spacing w:after="0"/>
        <w:tabs>
          <w:tab w:leader="none" w:pos="520"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(Insert assignee's social security or tax identification number)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(Insert address and zip code of assignee)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appoints</w:t>
      </w:r>
    </w:p>
    <w:p>
      <w:pPr>
        <w:sectPr>
          <w:pgSz w:w="11900" w:h="16838" w:orient="portrait"/>
          <w:cols w:equalWidth="0" w:num="1">
            <w:col w:w="10119"/>
          </w:cols>
          <w:pgMar w:left="340" w:top="142" w:right="1440" w:bottom="0" w:gutter="0" w:footer="0" w:header="0"/>
        </w:sectPr>
      </w:pPr>
    </w:p>
    <w:bookmarkStart w:id="131" w:name="page132"/>
    <w:bookmarkEnd w:id="131"/>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hanging="511"/>
        <w:spacing w:after="0"/>
        <w:tabs>
          <w:tab w:leader="none" w:pos="520"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agent to transfer this Preferred Security Certificate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books of the Trust. The agent may substitute another to act for him or 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(Sign exactly as your name appears on the other side of this Preferred Security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EXHIBIT A-2</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 OF COMMON SECURITY CERTIFICATE</w:t>
      </w:r>
    </w:p>
    <w:p>
      <w:pPr>
        <w:spacing w:after="0" w:line="200" w:lineRule="exact"/>
        <w:rPr>
          <w:sz w:val="20"/>
          <w:szCs w:val="20"/>
          <w:color w:val="auto"/>
        </w:rPr>
      </w:pPr>
    </w:p>
    <w:p>
      <w:pPr>
        <w:spacing w:after="0" w:line="201" w:lineRule="exact"/>
        <w:rPr>
          <w:sz w:val="20"/>
          <w:szCs w:val="20"/>
          <w:color w:val="auto"/>
        </w:rPr>
      </w:pPr>
    </w:p>
    <w:p>
      <w:pPr>
        <w:ind w:right="2399" w:firstLine="1956"/>
        <w:spacing w:after="0" w:line="246" w:lineRule="auto"/>
        <w:rPr>
          <w:sz w:val="20"/>
          <w:szCs w:val="20"/>
          <w:color w:val="auto"/>
        </w:rPr>
      </w:pPr>
      <w:r>
        <w:rPr>
          <w:rFonts w:ascii="Courier New" w:cs="Courier New" w:eastAsia="Courier New" w:hAnsi="Courier New"/>
          <w:sz w:val="17"/>
          <w:szCs w:val="17"/>
          <w:color w:val="auto"/>
        </w:rPr>
        <w:t>The Common Securities may only be transferred by the Debenture Issuer and any Related Party to the Debenture Issuer or a Related Party of the Debenture Issuer; provided that, any such transfer is subject to the condition precedent that the transferor obtain the written opinion of nationally recognized independent counsel experienced in such matters that such transfer would not cause more than an insubstantial risk that:</w:t>
      </w:r>
    </w:p>
    <w:p>
      <w:pPr>
        <w:spacing w:after="0" w:line="4" w:lineRule="exact"/>
        <w:rPr>
          <w:sz w:val="20"/>
          <w:szCs w:val="20"/>
          <w:color w:val="auto"/>
        </w:rPr>
      </w:pPr>
    </w:p>
    <w:p>
      <w:pPr>
        <w:ind w:left="940" w:right="2599" w:firstLine="922"/>
        <w:spacing w:after="0" w:line="246" w:lineRule="auto"/>
        <w:tabs>
          <w:tab w:leader="none" w:pos="2278"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would not be classified for United States federal income tax purposes as a grantor Trust; and</w:t>
      </w:r>
    </w:p>
    <w:p>
      <w:pPr>
        <w:spacing w:after="0" w:line="1" w:lineRule="exact"/>
        <w:rPr>
          <w:rFonts w:ascii="Courier New" w:cs="Courier New" w:eastAsia="Courier New" w:hAnsi="Courier New"/>
          <w:sz w:val="17"/>
          <w:szCs w:val="17"/>
          <w:color w:val="auto"/>
        </w:rPr>
      </w:pPr>
    </w:p>
    <w:p>
      <w:pPr>
        <w:ind w:left="940" w:right="2899" w:firstLine="922"/>
        <w:spacing w:after="0" w:line="247" w:lineRule="auto"/>
        <w:tabs>
          <w:tab w:leader="none" w:pos="2381"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would be an Investment Company or the transferee would become an Investment Company.</w:t>
      </w:r>
    </w:p>
    <w:p>
      <w:pPr>
        <w:sectPr>
          <w:pgSz w:w="11900" w:h="16838" w:orient="portrait"/>
          <w:cols w:equalWidth="0" w:num="1">
            <w:col w:w="10119"/>
          </w:cols>
          <w:pgMar w:left="340" w:top="142" w:right="1440" w:bottom="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Number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Common Securities</w:t>
      </w:r>
    </w:p>
    <w:p>
      <w:pPr>
        <w:spacing w:after="0" w:line="5" w:lineRule="exact"/>
        <w:rPr>
          <w:sz w:val="20"/>
          <w:szCs w:val="20"/>
          <w:color w:val="auto"/>
        </w:rPr>
      </w:pPr>
    </w:p>
    <w:p>
      <w:pPr>
        <w:sectPr>
          <w:pgSz w:w="11900" w:h="16838" w:orient="portrait"/>
          <w:cols w:equalWidth="0" w:num="2">
            <w:col w:w="3620" w:space="720"/>
            <w:col w:w="5779"/>
          </w:cols>
          <w:pgMar w:left="340" w:top="142" w:right="1440" w:bottom="0" w:gutter="0" w:footer="0" w:header="0"/>
          <w:type w:val="continuous"/>
        </w:sect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2">
            <w:col w:w="6400" w:space="720"/>
            <w:col w:w="2999"/>
          </w:cols>
          <w:pgMar w:left="340" w:top="142" w:right="1440" w:bottom="0" w:gutter="0" w:footer="0" w:header="0"/>
          <w:type w:val="continuous"/>
        </w:sectPr>
      </w:pPr>
    </w:p>
    <w:p>
      <w:pPr>
        <w:spacing w:after="0" w:line="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Certificate Evidencing Common Securities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Cendant Capital II</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6.45% Trust Originated Common Securities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(liquidation amount $50 per Common Security)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Cendant Capital II, a statutory business trust formed under the</w:t>
      </w:r>
    </w:p>
    <w:p>
      <w:pPr>
        <w:sectPr>
          <w:pgSz w:w="11900" w:h="16838" w:orient="portrait"/>
          <w:cols w:equalWidth="0" w:num="1">
            <w:col w:w="10119"/>
          </w:cols>
          <w:pgMar w:left="340" w:top="142" w:right="1440" w:bottom="0" w:gutter="0" w:footer="0" w:header="0"/>
          <w:type w:val="continuous"/>
        </w:sectPr>
      </w:pP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laws of the State of Delaware (the "Trust"), hereby certifies that Cendant Corporation (the "Holder") is the registered owner of common securities of the Trust representing common undivided beneficial interests in the assets of the Trust designated as the 6.45% Trust Originated Common Securities (liquidation amount $50 per common security) (the "Common Securities"). The Common Securities are transferable on the books and records of the Trust, in person or by a duly authorized attorney, upon surrender of this certificate duly endorsed and in proper form for transfer. The designation, rights, privileges, restrictions, preferences and other terms and provisions of the Common Securities represented hereby are issued and shall in all respects be subject to the provisions of the Amended and Restated</w:t>
      </w:r>
    </w:p>
    <w:p>
      <w:pPr>
        <w:spacing w:after="0" w:line="6"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Declaration of Trust of the Trust dated as of , as the same may be amended from time to time (the "Declaration"), including the designation of the terms of the Common Securities as set forth in Annex I to the Declaration. Capitalized terms used herein but not defined shall have the meaning given them in the Declaration. The Holder is entitled to the benefits of the Common Securities Guarantee to the extent provided therein. The Sponsor will provide a copy of the Declaration, the Common Securities Guarantee and the Indenture to a Holder without charge upon written request to the Sponsor at its principal place of business.</w:t>
      </w:r>
    </w:p>
    <w:p>
      <w:pPr>
        <w:spacing w:after="0" w:line="203" w:lineRule="exact"/>
        <w:rPr>
          <w:sz w:val="20"/>
          <w:szCs w:val="20"/>
          <w:color w:val="auto"/>
        </w:rPr>
      </w:pPr>
    </w:p>
    <w:p>
      <w:pPr>
        <w:ind w:right="2899" w:firstLine="926"/>
        <w:spacing w:after="0" w:line="247" w:lineRule="auto"/>
        <w:rPr>
          <w:sz w:val="20"/>
          <w:szCs w:val="20"/>
          <w:color w:val="auto"/>
        </w:rPr>
      </w:pPr>
      <w:r>
        <w:rPr>
          <w:rFonts w:ascii="Courier New" w:cs="Courier New" w:eastAsia="Courier New" w:hAnsi="Courier New"/>
          <w:sz w:val="17"/>
          <w:szCs w:val="17"/>
          <w:color w:val="auto"/>
        </w:rPr>
        <w:t>Upon receipt of this certificate, the Sponsor is bound by the Declaration and is entitled to the benefits thereunder.</w:t>
      </w:r>
    </w:p>
    <w:p>
      <w:pPr>
        <w:spacing w:after="0" w:line="198"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By acceptance, the Holder agrees to treat, for United States federal income tax purposes, the Debentures as indebtedness and the Common Securities as evidence of indirect beneficial ownership in the Debentures.</w:t>
      </w:r>
    </w:p>
    <w:p>
      <w:pPr>
        <w:sectPr>
          <w:pgSz w:w="11900" w:h="16838" w:orient="portrait"/>
          <w:cols w:equalWidth="0" w:num="1">
            <w:col w:w="10119"/>
          </w:cols>
          <w:pgMar w:left="340" w:top="142" w:right="1440" w:bottom="0" w:gutter="0" w:footer="0" w:header="0"/>
          <w:type w:val="continuous"/>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day of</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Trust has executed this certificate this</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20" w:space="320"/>
            <w:col w:w="9179"/>
          </w:cols>
          <w:pgMar w:left="340" w:top="142" w:right="1440" w:bottom="0" w:gutter="0" w:footer="0" w:header="0"/>
          <w:type w:val="continuous"/>
        </w:sectPr>
      </w:pP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CENDANT CAPITAL II</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Name:</w:t>
      </w:r>
    </w:p>
    <w:p>
      <w:pPr>
        <w:sectPr>
          <w:pgSz w:w="11900" w:h="16838" w:orient="portrait"/>
          <w:cols w:equalWidth="0" w:num="1">
            <w:col w:w="10119"/>
          </w:cols>
          <w:pgMar w:left="340" w:top="142" w:right="1440" w:bottom="0" w:gutter="0" w:footer="0" w:header="0"/>
          <w:type w:val="continuous"/>
        </w:sectPr>
      </w:pPr>
    </w:p>
    <w:bookmarkStart w:id="132" w:name="page133"/>
    <w:bookmarkEnd w:id="132"/>
    <w:p>
      <w:pPr>
        <w:ind w:left="5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spacing w:after="0"/>
        <w:tabs>
          <w:tab w:leader="none" w:pos="5540" w:val="left"/>
        </w:tabs>
        <w:rPr>
          <w:sz w:val="20"/>
          <w:szCs w:val="20"/>
          <w:color w:val="auto"/>
        </w:rPr>
      </w:pPr>
      <w:r>
        <w:rPr>
          <w:rFonts w:ascii="Courier New" w:cs="Courier New" w:eastAsia="Courier New" w:hAnsi="Courier New"/>
          <w:sz w:val="17"/>
          <w:szCs w:val="17"/>
          <w:color w:val="auto"/>
        </w:rPr>
        <w:t>Title:</w:t>
        <w:tab/>
        <w:t>Regular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[FORM OF REVERSE OF SECURITY]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Distributions payable on each Common Security will be fixed at a rate per annum of 6.45% (the "Coupon Rate") of the stated liquidation amount of $50 per Common Security, such rate being the rate of interest payable on the Debentures to be held by the Institutional Trustee. Distributions in arrears for more than one quarter will bear interest thereon compounded quarterly at the rate of 6.45% until February 15, 2001, and at the Reset Rate thereafter (to the extent permitted by applicable law). The term "Distributions" as used herein includes such cash distributions and any such interest payable unless otherwise stated. A Distribution is payable only to the extent that payments are made in respect of the Debentures held by the Institutional Trustee and to the extent the Institutional Trustee has actually received and holds funds available therefor. The amount of Distributions payable for any period will be computed for any full quarterly Distribution period on the basis of a 360-day year of twelve 30-day months, and for any period shorter than a full quarterly Distribution period for which Distributions are computed, Distributions will be computed on the basis of the actual number of days elapsed per 30-day month.</w:t>
      </w:r>
    </w:p>
    <w:p>
      <w:pPr>
        <w:spacing w:after="0" w:line="209"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Except as otherwise described below, distributions on the Common Securities will be cumulative, will accrue from the date of original issuance and will be payable quarterly in arrears, on February 16, May 16, August 16 and November 16 of each year, commencing on</w:t>
      </w:r>
    </w:p>
    <w:p>
      <w:pPr>
        <w:spacing w:after="0" w:line="2" w:lineRule="exact"/>
        <w:rPr>
          <w:sz w:val="20"/>
          <w:szCs w:val="20"/>
          <w:color w:val="auto"/>
        </w:rPr>
      </w:pPr>
    </w:p>
    <w:p>
      <w:pPr>
        <w:ind w:right="2399" w:firstLine="9"/>
        <w:spacing w:after="0" w:line="246" w:lineRule="auto"/>
        <w:tabs>
          <w:tab w:leader="none" w:pos="206"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Holders of record one Business Day prior to such payment dates, which payment dates shall correspond to the interest payment dates on the Debentures. The Debenture Issuer has the right under the Indenture to defer payments of interest by extending the interest payment period from time to time on the Debentures for a period not exceeding beyond the date of maturity of the Debentures (each an "Extension Period") and, as a consequence of such deferral, Distributions will also be deferred. Despite such deferral, quarterly Distributions will continue to accrue with interest thereon (to the extent permitted by applicable law) at the rate of 7.5% until February 15, 2001, and at the Reset Rate thereafter, compounded quarterly during any such Extension Period. Payments of accrued Distributions will be payable to Holders as they appear on the books and records of the Trust on the first record date after the end of the Extension Period. Upon the termination of any Extension Period and the payment of all amounts then due, the Debenture Issuer may commence a new Extension Period; provided, that such Extension Period together with all such previous and further extensions thereof may not exceed beyond the maturity date of the Debentures.</w:t>
      </w:r>
    </w:p>
    <w:p>
      <w:pPr>
        <w:spacing w:after="0" w:line="209" w:lineRule="exact"/>
        <w:rPr>
          <w:sz w:val="20"/>
          <w:szCs w:val="20"/>
          <w:color w:val="auto"/>
        </w:rPr>
      </w:pPr>
    </w:p>
    <w:p>
      <w:pPr>
        <w:ind w:right="2999" w:firstLine="926"/>
        <w:spacing w:after="0" w:line="247" w:lineRule="auto"/>
        <w:rPr>
          <w:sz w:val="20"/>
          <w:szCs w:val="20"/>
          <w:color w:val="auto"/>
        </w:rPr>
      </w:pPr>
      <w:r>
        <w:rPr>
          <w:rFonts w:ascii="Courier New" w:cs="Courier New" w:eastAsia="Courier New" w:hAnsi="Courier New"/>
          <w:sz w:val="17"/>
          <w:szCs w:val="17"/>
          <w:color w:val="auto"/>
        </w:rPr>
        <w:t>The Common Securities shall be redeemable as provided in the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OPTION TO ELECT REPAYMENT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undersigned hereby irrevocably requests and instructs the</w:t>
      </w:r>
    </w:p>
    <w:p>
      <w:pPr>
        <w:spacing w:after="0" w:line="5" w:lineRule="exact"/>
        <w:rPr>
          <w:sz w:val="20"/>
          <w:szCs w:val="20"/>
          <w:color w:val="auto"/>
        </w:rPr>
      </w:pPr>
    </w:p>
    <w:p>
      <w:pPr>
        <w:ind w:right="2999"/>
        <w:spacing w:after="0" w:line="246" w:lineRule="auto"/>
        <w:rPr>
          <w:sz w:val="20"/>
          <w:szCs w:val="20"/>
          <w:color w:val="auto"/>
        </w:rPr>
      </w:pPr>
      <w:r>
        <w:rPr>
          <w:rFonts w:ascii="Courier New" w:cs="Courier New" w:eastAsia="Courier New" w:hAnsi="Courier New"/>
          <w:sz w:val="17"/>
          <w:szCs w:val="17"/>
          <w:color w:val="auto"/>
        </w:rPr>
        <w:t>Trust to repay $ stated liquidation amount of the within Common Security, pursuant to its terms, on the "Put Option Exercise Date," together with distributions thereon accrued and unpaid to the date of repayment, to the undersigned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 or type Name and Address of the Undersigned)</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and to issue to the undersigned, pursuant to the terms of the Declaration, a new Common Security or Common Securities representing the remaining stated liquidation amount of this Common Security.</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For this Option to Elect Repayment to be effective, the within Common Security with this Option to Elect Repayment duly completed must be received by the Trust at the Corporate Trust Office of the Institutional Trustee at Wilmington Trust Company, Rodney Square North, 1100 North Market Street, Wilmington, Delaware 19890, Attention: Corporate Trust Administration.</w:t>
      </w:r>
    </w:p>
    <w:p>
      <w:pPr>
        <w:spacing w:after="0" w:line="202"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Signature:</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119"/>
          </w:cols>
          <w:pgMar w:left="340" w:top="142" w:right="1440" w:bottom="0" w:gutter="0" w:footer="0" w:header="0"/>
        </w:sectPr>
      </w:pPr>
    </w:p>
    <w:bookmarkStart w:id="133" w:name="page134"/>
    <w:bookmarkEnd w:id="133"/>
    <w:p>
      <w:pPr>
        <w:ind w:right="2499"/>
        <w:spacing w:after="0" w:line="246" w:lineRule="auto"/>
        <w:rPr>
          <w:sz w:val="20"/>
          <w:szCs w:val="20"/>
          <w:color w:val="auto"/>
        </w:rPr>
      </w:pPr>
      <w:r>
        <w:rPr>
          <w:rFonts w:ascii="Courier New" w:cs="Courier New" w:eastAsia="Courier New" w:hAnsi="Courier New"/>
          <w:sz w:val="17"/>
          <w:szCs w:val="17"/>
          <w:color w:val="auto"/>
        </w:rPr>
        <w:t>Note: The signature to this Option to Elect Repayment must correspond with the name as written upon the face of the within Common Security in every particular without alternation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ASSIGNMENT</w:t>
      </w:r>
    </w:p>
    <w:p>
      <w:pPr>
        <w:spacing w:after="0" w:line="203"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FOR VALUE RECEIVED, the undersigned assigns and transfers this Common Security Certificate to: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(Insert assignee's social security or tax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hanging="511"/>
        <w:spacing w:after="0"/>
        <w:tabs>
          <w:tab w:leader="none" w:pos="520"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(Insert address and zip code of assignee)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hanging="511"/>
        <w:spacing w:after="0"/>
        <w:tabs>
          <w:tab w:leader="none" w:pos="52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agent to transfer this Common Security Certificate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books of the Trust. The agent may substitute another to act for him or 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7"/>
          <w:szCs w:val="17"/>
          <w:color w:val="auto"/>
        </w:rPr>
        <w:t>(Sign exactly as your name appears on the other side of this Common Security Certificate)</w:t>
      </w:r>
    </w:p>
    <w:p>
      <w:pPr>
        <w:sectPr>
          <w:pgSz w:w="11900" w:h="16838" w:orient="portrait"/>
          <w:cols w:equalWidth="0" w:num="1">
            <w:col w:w="10119"/>
          </w:cols>
          <w:pgMar w:left="340" w:top="340" w:right="1440" w:bottom="1440" w:gutter="0" w:footer="0" w:header="0"/>
        </w:sectPr>
      </w:pPr>
    </w:p>
    <w:bookmarkStart w:id="134" w:name="page135"/>
    <w:bookmarkEnd w:id="134"/>
    <w:p>
      <w:pPr>
        <w:ind w:left="5980"/>
        <w:spacing w:after="0"/>
        <w:rPr>
          <w:sz w:val="20"/>
          <w:szCs w:val="20"/>
          <w:color w:val="auto"/>
        </w:rPr>
      </w:pPr>
      <w:r>
        <w:rPr>
          <w:rFonts w:ascii="Courier New" w:cs="Courier New" w:eastAsia="Courier New" w:hAnsi="Courier New"/>
          <w:sz w:val="17"/>
          <w:szCs w:val="17"/>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FORM OF</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PREFERRED SECURITIES GUARANTEE AGREEMENT</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CENDANT CAPITAL II</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Dated as of [ ]</w:t>
      </w: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Page</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I</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DEFINITIONS AND INTERPRETATIONS</w:t>
      </w:r>
    </w:p>
    <w:p>
      <w:pPr>
        <w:spacing w:after="0" w:line="20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1.1 Definitions and Interpretation</w:t>
      </w:r>
      <w:r>
        <w:rPr>
          <w:sz w:val="20"/>
          <w:szCs w:val="20"/>
          <w:color w:val="auto"/>
        </w:rPr>
        <w:tab/>
      </w:r>
      <w:r>
        <w:rPr>
          <w:rFonts w:ascii="Courier New" w:cs="Courier New" w:eastAsia="Courier New" w:hAnsi="Courier New"/>
          <w:sz w:val="16"/>
          <w:szCs w:val="16"/>
          <w:color w:val="auto"/>
        </w:rPr>
        <w:t>1</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II</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TRUST INDENTURE ACT</w:t>
      </w:r>
    </w:p>
    <w:p>
      <w:pPr>
        <w:spacing w:after="0" w:line="20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2.1 Trust Indenture Act: Application</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2.2 List of Holders of Securities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2.3 Reports by the Preferred Guarantee Trustee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2.4 Periodic Reports to Preferred Guarantee Trustee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2.5 Evidence of Compliance with Conditions Precedent</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2.6 Events of Default; Waiver</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2.7 Event of Default; Notice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2.8 Conflicting Interests</w:t>
      </w:r>
      <w:r>
        <w:rPr>
          <w:sz w:val="20"/>
          <w:szCs w:val="20"/>
          <w:color w:val="auto"/>
        </w:rPr>
        <w:tab/>
      </w:r>
      <w:r>
        <w:rPr>
          <w:rFonts w:ascii="Courier New" w:cs="Courier New" w:eastAsia="Courier New" w:hAnsi="Courier New"/>
          <w:sz w:val="16"/>
          <w:szCs w:val="16"/>
          <w:color w:val="auto"/>
        </w:rPr>
        <w:t>6</w:t>
      </w:r>
    </w:p>
    <w:p>
      <w:pPr>
        <w:spacing w:after="0" w:line="203"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ARTICLE III</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POWERS, DUTIES AND RIGHTS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PREFERRED GUARANTEE TRUSTEE</w:t>
      </w:r>
    </w:p>
    <w:p>
      <w:pPr>
        <w:spacing w:after="0" w:line="20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3.1 Powers and Duties of the Preferred Guarantee Trustee</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3.2 Certain Rights of Preferred Guarantee Trustee</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3.3 Not Responsible for Recitals or Issuance of Guarantee..9</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IV</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PREFERRED GUARANTEE TRUSTEE</w:t>
      </w:r>
    </w:p>
    <w:p>
      <w:pPr>
        <w:spacing w:after="0" w:line="20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7"/>
          <w:szCs w:val="17"/>
          <w:color w:val="auto"/>
        </w:rPr>
        <w:t>SECTION 4.1 Preferred Guarantee Trustee; Eligibility</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4.2 Appointment, Removal and Resignation of Preferred</w:t>
      </w:r>
    </w:p>
    <w:p>
      <w:pPr>
        <w:spacing w:after="0" w:line="5" w:lineRule="exact"/>
        <w:rPr>
          <w:sz w:val="20"/>
          <w:szCs w:val="20"/>
          <w:color w:val="auto"/>
        </w:rPr>
      </w:pPr>
    </w:p>
    <w:p>
      <w:pPr>
        <w:ind w:left="1440"/>
        <w:spacing w:after="0"/>
        <w:tabs>
          <w:tab w:leader="dot" w:pos="6780" w:val="left"/>
        </w:tabs>
        <w:rPr>
          <w:sz w:val="20"/>
          <w:szCs w:val="20"/>
          <w:color w:val="auto"/>
        </w:rPr>
      </w:pPr>
      <w:r>
        <w:rPr>
          <w:rFonts w:ascii="Courier New" w:cs="Courier New" w:eastAsia="Courier New" w:hAnsi="Courier New"/>
          <w:sz w:val="17"/>
          <w:szCs w:val="17"/>
          <w:color w:val="auto"/>
        </w:rPr>
        <w:t>Guarantee Trustees</w:t>
      </w:r>
      <w:r>
        <w:rPr>
          <w:sz w:val="20"/>
          <w:szCs w:val="20"/>
          <w:color w:val="auto"/>
        </w:rPr>
        <w:tab/>
      </w:r>
      <w:r>
        <w:rPr>
          <w:rFonts w:ascii="Courier New" w:cs="Courier New" w:eastAsia="Courier New" w:hAnsi="Courier New"/>
          <w:sz w:val="16"/>
          <w:szCs w:val="16"/>
          <w:color w:val="auto"/>
        </w:rPr>
        <w:t>10</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V</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GUARANTEE</w:t>
      </w:r>
    </w:p>
    <w:p>
      <w:pPr>
        <w:spacing w:after="0" w:line="20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5.1 Guarantee</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5.2 Waiver of Notice and Demand</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5.3 Obligations Not Affected</w:t>
      </w:r>
      <w:r>
        <w:rPr>
          <w:sz w:val="20"/>
          <w:szCs w:val="20"/>
          <w:color w:val="auto"/>
        </w:rPr>
        <w:tab/>
      </w:r>
      <w:r>
        <w:rPr>
          <w:rFonts w:ascii="Courier New" w:cs="Courier New" w:eastAsia="Courier New" w:hAnsi="Courier New"/>
          <w:sz w:val="16"/>
          <w:szCs w:val="16"/>
          <w:color w:val="auto"/>
        </w:rPr>
        <w:t>11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5.4 Rights of Holders</w:t>
      </w:r>
      <w:r>
        <w:rPr>
          <w:sz w:val="20"/>
          <w:szCs w:val="20"/>
          <w:color w:val="auto"/>
        </w:rPr>
        <w:tab/>
      </w:r>
      <w:r>
        <w:rPr>
          <w:rFonts w:ascii="Courier New" w:cs="Courier New" w:eastAsia="Courier New" w:hAnsi="Courier New"/>
          <w:sz w:val="16"/>
          <w:szCs w:val="16"/>
          <w:color w:val="auto"/>
        </w:rPr>
        <w:t>11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5.5 Guarantee of Payment</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5.6 Subrogation</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5.7 Independent Obligations</w:t>
      </w:r>
      <w:r>
        <w:rPr>
          <w:sz w:val="20"/>
          <w:szCs w:val="20"/>
          <w:color w:val="auto"/>
        </w:rPr>
        <w:tab/>
      </w:r>
      <w:r>
        <w:rPr>
          <w:rFonts w:ascii="Courier New" w:cs="Courier New" w:eastAsia="Courier New" w:hAnsi="Courier New"/>
          <w:sz w:val="16"/>
          <w:szCs w:val="16"/>
          <w:color w:val="auto"/>
        </w:rPr>
        <w:t>12</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VI</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LIMITATION OF TRANSACTIONS; SUBORDINATION</w:t>
      </w:r>
    </w:p>
    <w:p>
      <w:pPr>
        <w:spacing w:after="0" w:line="20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6.1 Limitation of Transactions</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6.2 Ranking</w:t>
      </w:r>
      <w:r>
        <w:rPr>
          <w:sz w:val="20"/>
          <w:szCs w:val="20"/>
          <w:color w:val="auto"/>
        </w:rPr>
        <w:tab/>
      </w:r>
      <w:r>
        <w:rPr>
          <w:rFonts w:ascii="Courier New" w:cs="Courier New" w:eastAsia="Courier New" w:hAnsi="Courier New"/>
          <w:sz w:val="16"/>
          <w:szCs w:val="16"/>
          <w:color w:val="auto"/>
        </w:rPr>
        <w:t>13</w:t>
      </w:r>
    </w:p>
    <w:p>
      <w:pPr>
        <w:spacing w:after="0" w:line="203"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ARTICLE VII</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TERMINATION</w:t>
      </w:r>
    </w:p>
    <w:p>
      <w:pPr>
        <w:spacing w:after="0" w:line="203"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7"/>
          <w:szCs w:val="17"/>
          <w:color w:val="auto"/>
        </w:rPr>
        <w:t>SECTION 7.1 Termination</w:t>
      </w:r>
      <w:r>
        <w:rPr>
          <w:sz w:val="20"/>
          <w:szCs w:val="20"/>
          <w:color w:val="auto"/>
        </w:rPr>
        <w:tab/>
      </w:r>
      <w:r>
        <w:rPr>
          <w:rFonts w:ascii="Courier New" w:cs="Courier New" w:eastAsia="Courier New" w:hAnsi="Courier New"/>
          <w:sz w:val="16"/>
          <w:szCs w:val="16"/>
          <w:color w:val="auto"/>
        </w:rPr>
        <w:t>13</w:t>
      </w:r>
    </w:p>
    <w:p>
      <w:pPr>
        <w:spacing w:after="0" w:line="203"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ARTICLE VIII</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INDEMNIFICATION</w:t>
      </w:r>
    </w:p>
    <w:p>
      <w:pPr>
        <w:sectPr>
          <w:pgSz w:w="11900" w:h="16838" w:orient="portrait"/>
          <w:cols w:equalWidth="0" w:num="1">
            <w:col w:w="9599"/>
          </w:cols>
          <w:pgMar w:left="860" w:top="538" w:right="1440" w:bottom="0" w:gutter="0" w:footer="0" w:header="0"/>
        </w:sectPr>
      </w:pPr>
    </w:p>
    <w:bookmarkStart w:id="135" w:name="page136"/>
    <w:bookmarkEnd w:id="135"/>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8.1 Exculpation</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8.2 Indemnification</w:t>
      </w:r>
      <w:r>
        <w:rPr>
          <w:sz w:val="20"/>
          <w:szCs w:val="20"/>
          <w:color w:val="auto"/>
        </w:rPr>
        <w:tab/>
      </w:r>
      <w:r>
        <w:rPr>
          <w:rFonts w:ascii="Courier New" w:cs="Courier New" w:eastAsia="Courier New" w:hAnsi="Courier New"/>
          <w:sz w:val="16"/>
          <w:szCs w:val="16"/>
          <w:color w:val="auto"/>
        </w:rPr>
        <w:t>14</w:t>
      </w:r>
    </w:p>
    <w:p>
      <w:pPr>
        <w:spacing w:after="0" w:line="20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ARTICLE IX</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9.1 Successors and Assigns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9.2 Amendments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9.3 Notices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9.4 Benefit</w:t>
      </w:r>
      <w:r>
        <w:rPr>
          <w:sz w:val="20"/>
          <w:szCs w:val="20"/>
          <w:color w:val="auto"/>
        </w:rPr>
        <w:tab/>
      </w:r>
      <w:r>
        <w:rPr>
          <w:rFonts w:ascii="Courier New" w:cs="Courier New" w:eastAsia="Courier New" w:hAnsi="Courier New"/>
          <w:sz w:val="16"/>
          <w:szCs w:val="16"/>
          <w:color w:val="auto"/>
        </w:rPr>
        <w:t>16</w:t>
      </w:r>
    </w:p>
    <w:p>
      <w:pPr>
        <w:spacing w:after="0" w:line="5" w:lineRule="exact"/>
        <w:rPr>
          <w:sz w:val="20"/>
          <w:szCs w:val="20"/>
          <w:color w:val="auto"/>
        </w:rPr>
      </w:pPr>
    </w:p>
    <w:p>
      <w:pPr>
        <w:ind w:left="520"/>
        <w:spacing w:after="0"/>
        <w:tabs>
          <w:tab w:leader="dot" w:pos="7300" w:val="left"/>
        </w:tabs>
        <w:rPr>
          <w:sz w:val="20"/>
          <w:szCs w:val="20"/>
          <w:color w:val="auto"/>
        </w:rPr>
      </w:pPr>
      <w:r>
        <w:rPr>
          <w:rFonts w:ascii="Courier New" w:cs="Courier New" w:eastAsia="Courier New" w:hAnsi="Courier New"/>
          <w:sz w:val="17"/>
          <w:szCs w:val="17"/>
          <w:color w:val="auto"/>
        </w:rPr>
        <w:t>SECTION 9.5 Governing Law</w:t>
      </w:r>
      <w:r>
        <w:rPr>
          <w:sz w:val="20"/>
          <w:szCs w:val="20"/>
          <w:color w:val="auto"/>
        </w:rPr>
        <w:tab/>
      </w: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PREFERRED SECURITIES GUARANTEE AGREEMENT</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This GUARANTEE AGREEMENT (the "Preferred Securities Guarantee"), dated as of [DATE], is executed and delivered by CENDANT, Inc., a Delaware corporation (the "Guarantor"), and The Wilmington Trust Company, as trustee (the "Preferred Guarantee Trustee"), for the benefit of the Holders (as defined herein) from time to time of the Preferred Securities (as defined herein) of Cendant Capital II, a Delaware statutory business trust (the "Issuer").</w:t>
      </w:r>
    </w:p>
    <w:p>
      <w:pPr>
        <w:spacing w:after="0" w:line="202"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WHEREAS, pursuant to an Amended and Restated Declaration of Trust (the "Declaration"), dated as of [ ], among the trustees of the Issuer named therein, the Guarantor, as sponsor, and the holders from time to time of undivided beneficial interests in the assets of the Issuer, the Issuer is issuing on the date hereof [ ] preferred securities, liquidation amount $[ ] per preferred security, having an aggregate liquidation amount of [ ] designated the [ ] Trust Originated Preferred Securities (the "Preferred Securities");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WHEREAS, as incentive for the Holders to purchase the Preferred Securities, the Guarantor desires irrevocably and unconditionally to agree, to the extent set forth in this Preferred Securities Guarantee, to pay to the Holders of the Preferred Securities the Guarantee Payments (as defined herein) and to make certain other payments on the terms and conditions set forth herein; and</w:t>
      </w:r>
    </w:p>
    <w:p>
      <w:pPr>
        <w:spacing w:after="0" w:line="202"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WHEREAS, the Guarantor is also executing and delivering a guarantee agreement (the "Common Securities Guarantee") in substantially identical terms to this Preferred Securities Guarantee for the benefit of the holders of the Common Securities (as defined herein), except that if an Event of Default (as defined in the Indenture), has occurred and is continuing, the rights of holders of the Common Securities to receive Guarantee Payments under the Common Securities Guarantee are subordinated to the rights of Holders of Preferred Securities to receive Guarantee Payments under this Preferred Securities Guarantee.</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NOW, THEREFORE, in consideration of the purchase by each Holder of Preferred Securities, which purchase the Guarantor hereby agrees shall benefit the Guarantor, the Guarantor executes and delivers this Preferred Securities Guarantee for the benefit of the Holders.</w:t>
      </w:r>
    </w:p>
    <w:p>
      <w:pPr>
        <w:spacing w:after="0" w:line="39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I</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DEFINITIONS AND INTERPRETATIONS</w:t>
      </w:r>
    </w:p>
    <w:p>
      <w:pPr>
        <w:spacing w:after="0" w:line="200" w:lineRule="exact"/>
        <w:rPr>
          <w:sz w:val="20"/>
          <w:szCs w:val="20"/>
          <w:color w:val="auto"/>
        </w:rPr>
      </w:pPr>
    </w:p>
    <w:p>
      <w:pPr>
        <w:spacing w:after="0" w:line="20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Definitions and Interpretation</w:t>
      </w:r>
    </w:p>
    <w:p>
      <w:pPr>
        <w:spacing w:after="0" w:line="203" w:lineRule="exact"/>
        <w:rPr>
          <w:sz w:val="20"/>
          <w:szCs w:val="20"/>
          <w:color w:val="auto"/>
        </w:rPr>
      </w:pPr>
    </w:p>
    <w:p>
      <w:pPr>
        <w:ind w:right="3219" w:firstLine="926"/>
        <w:spacing w:after="0" w:line="247" w:lineRule="auto"/>
        <w:rPr>
          <w:sz w:val="20"/>
          <w:szCs w:val="20"/>
          <w:color w:val="auto"/>
        </w:rPr>
      </w:pPr>
      <w:r>
        <w:rPr>
          <w:rFonts w:ascii="Courier New" w:cs="Courier New" w:eastAsia="Courier New" w:hAnsi="Courier New"/>
          <w:sz w:val="17"/>
          <w:szCs w:val="17"/>
          <w:color w:val="auto"/>
        </w:rPr>
        <w:t>In this Preferred Securities Guarantee, unless the context otherwise requires:</w:t>
      </w:r>
    </w:p>
    <w:p>
      <w:pPr>
        <w:spacing w:after="0" w:line="198" w:lineRule="exact"/>
        <w:rPr>
          <w:sz w:val="20"/>
          <w:szCs w:val="20"/>
          <w:color w:val="auto"/>
        </w:rPr>
      </w:pPr>
    </w:p>
    <w:p>
      <w:pPr>
        <w:ind w:left="1860" w:right="2499" w:hanging="925"/>
        <w:spacing w:after="0" w:line="246" w:lineRule="auto"/>
        <w:tabs>
          <w:tab w:leader="none" w:pos="186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in this Preferred Securities Guarantee but not defined in the preamble above have the respective meanings assigned to them in this Section 1.1;</w:t>
      </w:r>
    </w:p>
    <w:p>
      <w:pPr>
        <w:spacing w:after="0" w:line="200" w:lineRule="exact"/>
        <w:rPr>
          <w:rFonts w:ascii="Courier New" w:cs="Courier New" w:eastAsia="Courier New" w:hAnsi="Courier New"/>
          <w:sz w:val="17"/>
          <w:szCs w:val="17"/>
          <w:color w:val="auto"/>
        </w:rPr>
      </w:pPr>
    </w:p>
    <w:p>
      <w:pPr>
        <w:ind w:left="1860" w:right="2899" w:hanging="925"/>
        <w:spacing w:after="0" w:line="247" w:lineRule="auto"/>
        <w:tabs>
          <w:tab w:leader="none" w:pos="186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anywhere in this Preferred Securities Guarantee has the same meaning throughout;</w:t>
      </w:r>
    </w:p>
    <w:p>
      <w:pPr>
        <w:spacing w:after="0" w:line="197" w:lineRule="exact"/>
        <w:rPr>
          <w:rFonts w:ascii="Courier New" w:cs="Courier New" w:eastAsia="Courier New" w:hAnsi="Courier New"/>
          <w:sz w:val="17"/>
          <w:szCs w:val="17"/>
          <w:color w:val="auto"/>
        </w:rPr>
      </w:pPr>
    </w:p>
    <w:p>
      <w:pPr>
        <w:ind w:left="1860" w:right="2499" w:hanging="925"/>
        <w:spacing w:after="0" w:line="246" w:lineRule="auto"/>
        <w:tabs>
          <w:tab w:leader="none" w:pos="186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 to "the Preferred Securities Guarantee" or "this Preferred Securities Guarantee" are to this Preferred Securities Guarantee as modified, supplemented or amended from time to time;</w:t>
      </w:r>
    </w:p>
    <w:p>
      <w:pPr>
        <w:spacing w:after="0" w:line="200" w:lineRule="exact"/>
        <w:rPr>
          <w:rFonts w:ascii="Courier New" w:cs="Courier New" w:eastAsia="Courier New" w:hAnsi="Courier New"/>
          <w:sz w:val="17"/>
          <w:szCs w:val="17"/>
          <w:color w:val="auto"/>
        </w:rPr>
      </w:pPr>
    </w:p>
    <w:p>
      <w:pPr>
        <w:ind w:left="1860" w:hanging="925"/>
        <w:spacing w:after="0"/>
        <w:tabs>
          <w:tab w:leader="none" w:pos="186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in this Preferred Securities Guarantee to</w:t>
      </w:r>
    </w:p>
    <w:p>
      <w:pPr>
        <w:sectPr>
          <w:pgSz w:w="11900" w:h="16838" w:orient="portrait"/>
          <w:cols w:equalWidth="0" w:num="1">
            <w:col w:w="10119"/>
          </w:cols>
          <w:pgMar w:left="340" w:top="142" w:right="1440" w:bottom="0" w:gutter="0" w:footer="0" w:header="0"/>
        </w:sectPr>
      </w:pPr>
    </w:p>
    <w:bookmarkStart w:id="136" w:name="page137"/>
    <w:bookmarkEnd w:id="136"/>
    <w:p>
      <w:pPr>
        <w:jc w:val="both"/>
        <w:ind w:left="1860" w:right="2799"/>
        <w:spacing w:after="0" w:line="246" w:lineRule="auto"/>
        <w:rPr>
          <w:sz w:val="20"/>
          <w:szCs w:val="20"/>
          <w:color w:val="auto"/>
        </w:rPr>
      </w:pPr>
      <w:r>
        <w:rPr>
          <w:rFonts w:ascii="Courier New" w:cs="Courier New" w:eastAsia="Courier New" w:hAnsi="Courier New"/>
          <w:sz w:val="17"/>
          <w:szCs w:val="17"/>
          <w:color w:val="auto"/>
        </w:rPr>
        <w:t>Articles and Sections are to Articles and Sections of this Preferred Securities Guarantee, unless otherwise specified;</w:t>
      </w:r>
    </w:p>
    <w:p>
      <w:pPr>
        <w:spacing w:after="0" w:line="200" w:lineRule="exact"/>
        <w:rPr>
          <w:sz w:val="20"/>
          <w:szCs w:val="20"/>
          <w:color w:val="auto"/>
        </w:rPr>
      </w:pPr>
    </w:p>
    <w:p>
      <w:pPr>
        <w:ind w:left="1860" w:right="2399" w:hanging="925"/>
        <w:spacing w:after="0" w:line="246" w:lineRule="auto"/>
        <w:tabs>
          <w:tab w:leader="none" w:pos="1860"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in the Trust Indenture Act has the same meaning when used in this Preferred Securities Guarantee, unless otherwise defined in this Preferred Securities Guarantee or unless the context otherwise requires; and</w:t>
      </w:r>
    </w:p>
    <w:p>
      <w:pPr>
        <w:spacing w:after="0" w:line="200" w:lineRule="exact"/>
        <w:rPr>
          <w:rFonts w:ascii="Courier New" w:cs="Courier New" w:eastAsia="Courier New" w:hAnsi="Courier New"/>
          <w:sz w:val="17"/>
          <w:szCs w:val="17"/>
          <w:color w:val="auto"/>
        </w:rPr>
      </w:pPr>
    </w:p>
    <w:p>
      <w:pPr>
        <w:ind w:left="1860" w:right="2499" w:hanging="925"/>
        <w:spacing w:after="0" w:line="247" w:lineRule="auto"/>
        <w:tabs>
          <w:tab w:leader="none" w:pos="1860"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the singular includes the plural and vice versa.</w:t>
      </w:r>
    </w:p>
    <w:p>
      <w:pPr>
        <w:spacing w:after="0" w:line="1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"Affiliate" has the same meaning as given to that term in Rule 405 of the Securities Act of 1933, as amended, or any successor rule thereunder.</w:t>
      </w:r>
    </w:p>
    <w:p>
      <w:pPr>
        <w:spacing w:after="0" w:line="200" w:lineRule="exact"/>
        <w:rPr>
          <w:sz w:val="20"/>
          <w:szCs w:val="20"/>
          <w:color w:val="auto"/>
        </w:rPr>
      </w:pPr>
    </w:p>
    <w:p>
      <w:pPr>
        <w:ind w:right="3319" w:firstLine="926"/>
        <w:spacing w:after="0" w:line="247" w:lineRule="auto"/>
        <w:rPr>
          <w:sz w:val="20"/>
          <w:szCs w:val="20"/>
          <w:color w:val="auto"/>
        </w:rPr>
      </w:pPr>
      <w:r>
        <w:rPr>
          <w:rFonts w:ascii="Courier New" w:cs="Courier New" w:eastAsia="Courier New" w:hAnsi="Courier New"/>
          <w:sz w:val="17"/>
          <w:szCs w:val="17"/>
          <w:color w:val="auto"/>
        </w:rPr>
        <w:t>"Authorized Officer" of a Person means any Person that is authorized to bind such Person.</w:t>
      </w:r>
    </w:p>
    <w:p>
      <w:pPr>
        <w:spacing w:after="0" w:line="198" w:lineRule="exact"/>
        <w:rPr>
          <w:sz w:val="20"/>
          <w:szCs w:val="20"/>
          <w:color w:val="auto"/>
        </w:rPr>
      </w:pPr>
    </w:p>
    <w:p>
      <w:pPr>
        <w:jc w:val="both"/>
        <w:ind w:right="2699" w:firstLine="926"/>
        <w:spacing w:after="0" w:line="246" w:lineRule="auto"/>
        <w:rPr>
          <w:sz w:val="20"/>
          <w:szCs w:val="20"/>
          <w:color w:val="auto"/>
        </w:rPr>
      </w:pPr>
      <w:r>
        <w:rPr>
          <w:rFonts w:ascii="Courier New" w:cs="Courier New" w:eastAsia="Courier New" w:hAnsi="Courier New"/>
          <w:sz w:val="17"/>
          <w:szCs w:val="17"/>
          <w:color w:val="auto"/>
        </w:rPr>
        <w:t>"Business Day" means any day other than Saturday, Sunday or any day on which banking institutions in the City of New York, New York are authorized or required by any applicable law to close.</w:t>
      </w:r>
    </w:p>
    <w:p>
      <w:pPr>
        <w:spacing w:after="0" w:line="200" w:lineRule="exact"/>
        <w:rPr>
          <w:sz w:val="20"/>
          <w:szCs w:val="20"/>
          <w:color w:val="auto"/>
        </w:rPr>
      </w:pPr>
    </w:p>
    <w:p>
      <w:pPr>
        <w:ind w:right="2999" w:firstLine="926"/>
        <w:spacing w:after="0" w:line="247" w:lineRule="auto"/>
        <w:rPr>
          <w:sz w:val="20"/>
          <w:szCs w:val="20"/>
          <w:color w:val="auto"/>
        </w:rPr>
      </w:pPr>
      <w:r>
        <w:rPr>
          <w:rFonts w:ascii="Courier New" w:cs="Courier New" w:eastAsia="Courier New" w:hAnsi="Courier New"/>
          <w:sz w:val="17"/>
          <w:szCs w:val="17"/>
          <w:color w:val="auto"/>
        </w:rPr>
        <w:t>"Common Securities" means the securities representing common undivided beneficial interests in the assets of the Issuer.</w:t>
      </w:r>
    </w:p>
    <w:p>
      <w:pPr>
        <w:spacing w:after="0" w:line="198" w:lineRule="exact"/>
        <w:rPr>
          <w:sz w:val="20"/>
          <w:szCs w:val="20"/>
          <w:color w:val="auto"/>
        </w:rPr>
      </w:pPr>
    </w:p>
    <w:p>
      <w:pPr>
        <w:ind w:right="2699" w:firstLine="926"/>
        <w:spacing w:after="0" w:line="246" w:lineRule="auto"/>
        <w:rPr>
          <w:sz w:val="20"/>
          <w:szCs w:val="20"/>
          <w:color w:val="auto"/>
        </w:rPr>
      </w:pPr>
      <w:r>
        <w:rPr>
          <w:rFonts w:ascii="Courier New" w:cs="Courier New" w:eastAsia="Courier New" w:hAnsi="Courier New"/>
          <w:sz w:val="17"/>
          <w:szCs w:val="17"/>
          <w:color w:val="auto"/>
        </w:rPr>
        <w:t>"Corporate Trust Office" means the office of the Preferred Guarantee Trustee at which the corporate trust business of the Preferred Guarantee Trustee shall, at any particular time, be principally administered, which office at the date of execution of this Agreement is located at The Wilmington Trust Company, Rodney Square North, 1100 North Market Street, Wilmington, Delaware, 19890.</w:t>
      </w:r>
    </w:p>
    <w:p>
      <w:pPr>
        <w:spacing w:after="0" w:line="202" w:lineRule="exact"/>
        <w:rPr>
          <w:sz w:val="20"/>
          <w:szCs w:val="20"/>
          <w:color w:val="auto"/>
        </w:rPr>
      </w:pPr>
    </w:p>
    <w:p>
      <w:pPr>
        <w:ind w:right="2399" w:firstLine="926"/>
        <w:spacing w:after="0" w:line="247" w:lineRule="auto"/>
        <w:rPr>
          <w:sz w:val="20"/>
          <w:szCs w:val="20"/>
          <w:color w:val="auto"/>
        </w:rPr>
      </w:pPr>
      <w:r>
        <w:rPr>
          <w:rFonts w:ascii="Courier New" w:cs="Courier New" w:eastAsia="Courier New" w:hAnsi="Courier New"/>
          <w:sz w:val="17"/>
          <w:szCs w:val="17"/>
          <w:color w:val="auto"/>
        </w:rPr>
        <w:t>"Covered Person" means any Holder or beneficial owner of Preferred Securities.</w:t>
      </w:r>
    </w:p>
    <w:p>
      <w:pPr>
        <w:spacing w:after="0" w:line="198" w:lineRule="exact"/>
        <w:rPr>
          <w:sz w:val="20"/>
          <w:szCs w:val="20"/>
          <w:color w:val="auto"/>
        </w:rPr>
      </w:pPr>
    </w:p>
    <w:p>
      <w:pPr>
        <w:ind w:right="2799" w:firstLine="926"/>
        <w:spacing w:after="0" w:line="246" w:lineRule="auto"/>
        <w:rPr>
          <w:sz w:val="20"/>
          <w:szCs w:val="20"/>
          <w:color w:val="auto"/>
        </w:rPr>
      </w:pPr>
      <w:r>
        <w:rPr>
          <w:rFonts w:ascii="Courier New" w:cs="Courier New" w:eastAsia="Courier New" w:hAnsi="Courier New"/>
          <w:sz w:val="17"/>
          <w:szCs w:val="17"/>
          <w:color w:val="auto"/>
        </w:rPr>
        <w:t>"Debentures" means the series of junior subordinated debt securities of the Guarantor or designated the [ ] Junior Subordinated Debentures due [ ] held by the Institutional Trustee (as defined in the Declaration) of the Issuer.</w:t>
      </w:r>
    </w:p>
    <w:p>
      <w:pPr>
        <w:spacing w:after="0" w:line="200"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"Direction" by a person means a written direction signed: (a) if the Person is a natural person, by that Person; or (b) in any other case in the name of such Person by one or more Authorized Officers of that Person.</w:t>
      </w:r>
    </w:p>
    <w:p>
      <w:pPr>
        <w:spacing w:after="0" w:line="200" w:lineRule="exact"/>
        <w:rPr>
          <w:sz w:val="20"/>
          <w:szCs w:val="20"/>
          <w:color w:val="auto"/>
        </w:rPr>
      </w:pPr>
    </w:p>
    <w:p>
      <w:pPr>
        <w:ind w:right="2499" w:firstLine="926"/>
        <w:spacing w:after="0" w:line="247" w:lineRule="auto"/>
        <w:rPr>
          <w:sz w:val="20"/>
          <w:szCs w:val="20"/>
          <w:color w:val="auto"/>
        </w:rPr>
      </w:pPr>
      <w:r>
        <w:rPr>
          <w:rFonts w:ascii="Courier New" w:cs="Courier New" w:eastAsia="Courier New" w:hAnsi="Courier New"/>
          <w:sz w:val="17"/>
          <w:szCs w:val="17"/>
          <w:color w:val="auto"/>
        </w:rPr>
        <w:t>"Event of Default" means a default by the Guarantor on any of its payment or other obligations under this Preferred Securities Guarantee.</w:t>
      </w:r>
    </w:p>
    <w:p>
      <w:pPr>
        <w:spacing w:after="0" w:line="1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"Guarantee Payments" means the following payments or distributions, without duplication, with respect to the Preferred Securities, to the extent not paid or made by the Issuer: (i) any accrued and unpaid Distributions (as defined in the Declaration) that are required to be paid on such Preferred Securities to the extent the Issuer shall have funds available therefor, (ii) the redemption price, including all accrued and unpaid distributions to the date of redemption (the "Repayment Price") with respect to Preferred Securities in respect of which the related Debentures have been redeemed by the Company upon the occurrence of a Tax Event Redemption, to the extent the Issuer has funds available therefor, and (iii) upon a voluntary or involuntary dissolution, winding-up or termination of the Issuer (other than in connection with the distribution of Debentures to the Holders in exchange for Preferred Securities as provided in the Declaration), the lesser of (a) the aggregate of the liquidation amount and all accrued and unpaid Distributions on the Preferred Securities to the date of payment, to the extent the Issuer shall have funds available therefor, and (b) the amount of assets of the Issuer remaining available for distribution to Holders in liquidation of the Issuer (in either case, the "Liquidation Distribution"). If an event of default under the Indenture has occurred and is continuing, the rights of holders of the Common Securities to receive payments under the Common Securities Guarantee Agreement are subordinated to the rights of Holders of Preferred Securities to receive Guarantee Payments.</w:t>
      </w:r>
    </w:p>
    <w:p>
      <w:pPr>
        <w:spacing w:after="0" w:line="212"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"Holder" shall mean any holder, as registered on the books and records of the Issuer of any Preferred Securities; provided, however, that, in determining whether the holders of the requisite percentage of Preferred Securities have given any request, notice, consent or waiver hereunder, "Holder" shall not include the Guarantor or any Affiliate of the Guarantor.</w:t>
      </w:r>
    </w:p>
    <w:p>
      <w:pPr>
        <w:spacing w:after="0" w:line="201"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"Indemnified Person" means the Preferred Guarantee Trustee, any Affiliate of the Preferred Guarantee Trustee, or any officers, directors, shareholders, members, partners, employees, representatives, nominees, custodians or agents of the Preferred Guarantee Trustee.</w:t>
      </w:r>
    </w:p>
    <w:p>
      <w:pPr>
        <w:sectPr>
          <w:pgSz w:w="11900" w:h="16838" w:orient="portrait"/>
          <w:cols w:equalWidth="0" w:num="1">
            <w:col w:w="10119"/>
          </w:cols>
          <w:pgMar w:left="340" w:top="142" w:right="1440" w:bottom="0" w:gutter="0" w:footer="0" w:header="0"/>
        </w:sectPr>
      </w:pPr>
    </w:p>
    <w:bookmarkStart w:id="137" w:name="page138"/>
    <w:bookmarkEnd w:id="137"/>
    <w:p>
      <w:pPr>
        <w:ind w:right="2599" w:firstLine="926"/>
        <w:spacing w:after="0" w:line="246" w:lineRule="auto"/>
        <w:rPr>
          <w:sz w:val="20"/>
          <w:szCs w:val="20"/>
          <w:color w:val="auto"/>
        </w:rPr>
      </w:pPr>
      <w:r>
        <w:rPr>
          <w:rFonts w:ascii="Courier New" w:cs="Courier New" w:eastAsia="Courier New" w:hAnsi="Courier New"/>
          <w:sz w:val="17"/>
          <w:szCs w:val="17"/>
          <w:color w:val="auto"/>
        </w:rPr>
        <w:t>"Indenture" means the Indenture dated as of [DATE], among the Guarantor (the "Debenture Issuer") and The Wilmington Trust Company, as trustee, and any indenture supplemental thereto pursuant to which certain subordinated debt securities of the Debenture Issuer are to be issued to the Institutional Trustee of the Issuer.</w:t>
      </w:r>
    </w:p>
    <w:p>
      <w:pPr>
        <w:spacing w:after="0" w:line="201"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"Majority in liquidation amount of the Securities" means, except as provided by the Trust Indenture Act, a vote by Holder(s) of Preferred Securities, voting separately as a class, of more than [ ]% of the liquidation amount (including the stated amount that would be paid on redemption, liquidation or otherwise, plus accrued and unpaid Distributions to the date upon which the voting percentages are determined) of all Preferred Securities.</w:t>
      </w:r>
    </w:p>
    <w:p>
      <w:pPr>
        <w:spacing w:after="0" w:line="202"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"Officers' Certificate" means, with respect to any Person, a certificate signed by two Authorized Officers of such Person. Any Officers' Certificate delivered with respect to compliance with a condition or covenant provided for in this Preferred Securities Guarantee shall include:</w:t>
      </w:r>
    </w:p>
    <w:p>
      <w:pPr>
        <w:spacing w:after="0" w:line="200" w:lineRule="exact"/>
        <w:rPr>
          <w:sz w:val="20"/>
          <w:szCs w:val="20"/>
          <w:color w:val="auto"/>
        </w:rPr>
      </w:pPr>
    </w:p>
    <w:p>
      <w:pPr>
        <w:ind w:left="940" w:right="2499" w:firstLine="922"/>
        <w:spacing w:after="0" w:line="246" w:lineRule="auto"/>
        <w:tabs>
          <w:tab w:leader="none" w:pos="2278"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each officer signing the Officers' Certificate has read the covenant or condition and the definition relating thereto;</w:t>
      </w:r>
    </w:p>
    <w:p>
      <w:pPr>
        <w:spacing w:after="0" w:line="199" w:lineRule="exact"/>
        <w:rPr>
          <w:rFonts w:ascii="Courier New" w:cs="Courier New" w:eastAsia="Courier New" w:hAnsi="Courier New"/>
          <w:sz w:val="17"/>
          <w:szCs w:val="17"/>
          <w:color w:val="auto"/>
        </w:rPr>
      </w:pPr>
    </w:p>
    <w:p>
      <w:pPr>
        <w:ind w:left="940" w:right="2899" w:firstLine="922"/>
        <w:spacing w:after="0" w:line="246" w:lineRule="auto"/>
        <w:tabs>
          <w:tab w:leader="none" w:pos="2278"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brief statement of the nature and scope of the examination or investigation undertaken by each officer in rendering the Officers' Certificate;</w:t>
      </w:r>
    </w:p>
    <w:p>
      <w:pPr>
        <w:spacing w:after="0" w:line="199"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200" w:lineRule="exact"/>
        <w:rPr>
          <w:rFonts w:ascii="Courier New" w:cs="Courier New" w:eastAsia="Courier New" w:hAnsi="Courier New"/>
          <w:sz w:val="17"/>
          <w:szCs w:val="17"/>
          <w:color w:val="auto"/>
        </w:rPr>
      </w:pPr>
    </w:p>
    <w:p>
      <w:pPr>
        <w:ind w:left="940" w:right="2599" w:firstLine="922"/>
        <w:spacing w:after="0" w:line="247" w:lineRule="auto"/>
        <w:tabs>
          <w:tab w:leader="none" w:pos="2278"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as to whether, in the opinion of each such officer, such condition or covenant has been complied with.</w:t>
      </w:r>
    </w:p>
    <w:p>
      <w:pPr>
        <w:spacing w:after="0" w:line="198"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201"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"Preferred Guarantee Trustee" means The Wilmington Trust Company, until a Successor Preferred Guarantee Trustee has been appointed and has accepted such appointment pursuant to the terms of this Preferred Securities Guarantee and thereafter means each such Successor Preferred Guarantee Trustee.</w:t>
      </w:r>
    </w:p>
    <w:p>
      <w:pPr>
        <w:spacing w:after="0" w:line="201"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"Responsible Officer" means, with respect to the Preferred Guarantee Trustee, any officer within the Corporate Trust office of the Preferred Guarantee Trustee, including any vice-president, any assistant vice-president, any assistant secretary, the treasurer, any assistant treasurer or other officer of the Corporate Trust Office of the Preferred Guarantee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204" w:lineRule="exact"/>
        <w:rPr>
          <w:sz w:val="20"/>
          <w:szCs w:val="20"/>
          <w:color w:val="auto"/>
        </w:rPr>
      </w:pPr>
    </w:p>
    <w:p>
      <w:pPr>
        <w:ind w:right="3219" w:firstLine="926"/>
        <w:spacing w:after="0" w:line="246" w:lineRule="auto"/>
        <w:rPr>
          <w:sz w:val="20"/>
          <w:szCs w:val="20"/>
          <w:color w:val="auto"/>
        </w:rPr>
      </w:pPr>
      <w:r>
        <w:rPr>
          <w:rFonts w:ascii="Courier New" w:cs="Courier New" w:eastAsia="Courier New" w:hAnsi="Courier New"/>
          <w:sz w:val="17"/>
          <w:szCs w:val="17"/>
          <w:color w:val="auto"/>
        </w:rPr>
        <w:t>"Successor Preferred Guarantee Trustee" means a successor Preferred Guarantee Trustee possessing the qualifications to act as Preferred Guarantee Trustee under Section 4.1.</w:t>
      </w:r>
    </w:p>
    <w:p>
      <w:pPr>
        <w:spacing w:after="0" w:line="200" w:lineRule="exact"/>
        <w:rPr>
          <w:sz w:val="20"/>
          <w:szCs w:val="20"/>
          <w:color w:val="auto"/>
        </w:rPr>
      </w:pPr>
    </w:p>
    <w:p>
      <w:pPr>
        <w:ind w:right="2499" w:firstLine="926"/>
        <w:spacing w:after="0" w:line="247" w:lineRule="auto"/>
        <w:rPr>
          <w:sz w:val="20"/>
          <w:szCs w:val="20"/>
          <w:color w:val="auto"/>
        </w:rPr>
      </w:pPr>
      <w:r>
        <w:rPr>
          <w:rFonts w:ascii="Courier New" w:cs="Courier New" w:eastAsia="Courier New" w:hAnsi="Courier New"/>
          <w:sz w:val="17"/>
          <w:szCs w:val="17"/>
          <w:color w:val="auto"/>
        </w:rPr>
        <w:t>"Tax Event Redemption" has the same meaning as defined in Annex I to the Declaration.</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"Trust Indenture Act" means the Trust Indenture Act of 1939,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w:t>
      </w:r>
    </w:p>
    <w:p>
      <w:pPr>
        <w:spacing w:after="0" w:line="200" w:lineRule="exact"/>
        <w:rPr>
          <w:sz w:val="20"/>
          <w:szCs w:val="20"/>
          <w:color w:val="auto"/>
        </w:rPr>
      </w:pPr>
    </w:p>
    <w:p>
      <w:pPr>
        <w:spacing w:after="0" w:line="201"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II</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TRUST INDENTURE ACT</w:t>
      </w:r>
    </w:p>
    <w:p>
      <w:pPr>
        <w:spacing w:after="0" w:line="200" w:lineRule="exact"/>
        <w:rPr>
          <w:sz w:val="20"/>
          <w:szCs w:val="20"/>
          <w:color w:val="auto"/>
        </w:rPr>
      </w:pPr>
    </w:p>
    <w:p>
      <w:pPr>
        <w:spacing w:after="0" w:line="20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2.1</w:t>
        <w:tab/>
        <w:t>Trust Indenture Act: Application</w:t>
      </w:r>
    </w:p>
    <w:p>
      <w:pPr>
        <w:spacing w:after="0" w:line="203" w:lineRule="exact"/>
        <w:rPr>
          <w:sz w:val="20"/>
          <w:szCs w:val="20"/>
          <w:color w:val="auto"/>
        </w:rPr>
      </w:pPr>
    </w:p>
    <w:p>
      <w:pPr>
        <w:ind w:right="2499" w:firstLine="935"/>
        <w:spacing w:after="0" w:line="246" w:lineRule="auto"/>
        <w:tabs>
          <w:tab w:leader="none" w:pos="1338"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Preferred Securities Guarantee is subject to the provisions of the Trust Indenture Act that are required to be part of this Preferred Securities Guarantee and shall, to the extent applicable, be governed by such provisions; and</w:t>
      </w:r>
    </w:p>
    <w:p>
      <w:pPr>
        <w:spacing w:after="0" w:line="200" w:lineRule="exact"/>
        <w:rPr>
          <w:rFonts w:ascii="Courier New" w:cs="Courier New" w:eastAsia="Courier New" w:hAnsi="Courier New"/>
          <w:sz w:val="17"/>
          <w:szCs w:val="17"/>
          <w:color w:val="auto"/>
        </w:rPr>
      </w:pPr>
    </w:p>
    <w:p>
      <w:pPr>
        <w:ind w:right="2399" w:firstLine="935"/>
        <w:spacing w:after="0" w:line="247" w:lineRule="auto"/>
        <w:tabs>
          <w:tab w:leader="none" w:pos="1338"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to the extent that any provision of this Preferred Securities Guarantee limits, qualifies or conflicts with the duties imposed</w:t>
      </w:r>
    </w:p>
    <w:p>
      <w:pPr>
        <w:sectPr>
          <w:pgSz w:w="11900" w:h="16838" w:orient="portrait"/>
          <w:cols w:equalWidth="0" w:num="1">
            <w:col w:w="10119"/>
          </w:cols>
          <w:pgMar w:left="340" w:top="142" w:right="1440" w:bottom="0" w:gutter="0" w:footer="0" w:header="0"/>
        </w:sectPr>
      </w:pPr>
    </w:p>
    <w:bookmarkStart w:id="138" w:name="page139"/>
    <w:bookmarkEnd w:id="138"/>
    <w:p>
      <w:pPr>
        <w:ind w:right="2499"/>
        <w:spacing w:after="0" w:line="247" w:lineRule="auto"/>
        <w:rPr>
          <w:sz w:val="20"/>
          <w:szCs w:val="20"/>
          <w:color w:val="auto"/>
        </w:rPr>
      </w:pPr>
      <w:r>
        <w:rPr>
          <w:rFonts w:ascii="Courier New" w:cs="Courier New" w:eastAsia="Courier New" w:hAnsi="Courier New"/>
          <w:sz w:val="17"/>
          <w:szCs w:val="17"/>
          <w:color w:val="auto"/>
        </w:rPr>
        <w:t>by Section 310 to 317, inclusive, of the Trust Indenture Act, such imposed duties shall control.</w:t>
      </w:r>
    </w:p>
    <w:p>
      <w:pPr>
        <w:spacing w:after="0" w:line="19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2.2</w:t>
        <w:tab/>
        <w:t>List of Holders of Securities</w:t>
      </w:r>
    </w:p>
    <w:p>
      <w:pPr>
        <w:spacing w:after="0" w:line="203" w:lineRule="exact"/>
        <w:rPr>
          <w:sz w:val="20"/>
          <w:szCs w:val="20"/>
          <w:color w:val="auto"/>
        </w:rPr>
      </w:pPr>
    </w:p>
    <w:p>
      <w:pPr>
        <w:ind w:right="2399" w:firstLine="935"/>
        <w:spacing w:after="0" w:line="246" w:lineRule="auto"/>
        <w:tabs>
          <w:tab w:leader="none" w:pos="1338"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Guarantor shall provide the Preferred Guarantee Trustee with a list, in such form as the Preferred Guarantee Trustee may reasonably require, of the names and addresses of the Holders of the Preferred Securities ("List of Holders") as of such date, (i) within 1 Business Day after [DATE] and [DATE] of each year, and (ii) at any other time within 30 days of receipt by the Guarantor of a written request for a List of Holders as of a date no more than 14 days before such List of Holders is given to the Preferred Guarantee Trustee provided, that the Guarantor shall not be obligated to provide such List of Holders at any time the List of Holders does not differ from the most recent List of Holders given to the Preferred Guarantee Trustee by the Guarantor. The Preferred Guarantee Trustee may destroy any List of Holders previously given to it on receipt of a new List of Holders.</w:t>
      </w:r>
    </w:p>
    <w:p>
      <w:pPr>
        <w:spacing w:after="0" w:line="205" w:lineRule="exact"/>
        <w:rPr>
          <w:rFonts w:ascii="Courier New" w:cs="Courier New" w:eastAsia="Courier New" w:hAnsi="Courier New"/>
          <w:sz w:val="17"/>
          <w:szCs w:val="17"/>
          <w:color w:val="auto"/>
        </w:rPr>
      </w:pPr>
    </w:p>
    <w:p>
      <w:pPr>
        <w:ind w:right="2699" w:firstLine="935"/>
        <w:spacing w:after="0" w:line="246" w:lineRule="auto"/>
        <w:tabs>
          <w:tab w:leader="none" w:pos="1338"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comply with its obligations under Section 311(a), 311(b) and Section 312(b) of the Trust Indenture 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2.3 Reports by the Preferred Guarantee Trustee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Within 60 days after [DATE] of each year, the Preferred Guarantee Trustee shall provide to the Holders of the Preferred Securities such reports as are required by Section 313 of the Trust Indenture Act, if any, in the form and in the manner provided by Section 313 of the Trust Indenture Act. The Preferred Guarantee Trustee shall also comply with the requirements of Section 313(d) of the Trust Indenture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2.4 Periodic Reports to Preferred Guarantee Trustee</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Guarantor shall provide to the Preferred Guarantee Trustee such documents, reports and information as required by Section 314 (if any) and the compliance certificate required by Section 314 of the Trust Indenture Act in the form, in the manner and at the times required by Section 314 of the Trust Indenture 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2.5 Evidence of Compliance with Conditions Precedent</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Guarantor shall provide to the Preferred Guarantee Trustee such evidence of compliance with any conditions precedent, if any, provided for in this Preferred Securities Guarantee that relate to any of the matters set forth in Section 314(c) of the Trust Indenture Act. Any certificate or opinion required to be given by an officer pursuant to Section 314(c)(1) may be given in the form of an Officers'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2.6 Events of Default; Waiver</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Holders of a Majority in liquidation amount of Preferred Securities may, by vote, on behalf of the Holders of all of the Preferred Securities, waive any past Event of Default and its consequences. Upon such waiver, any such Event of Default shall cease to exist, and any Event of Default arising therefrom shall be deemed to have been cured, for every purpose of this Preferred Securities Guarantee, but no such waiver shall extend to any subsequent or other default or Event of Default or impair any right consequent thereon.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2.7 Event of Default; Notice</w:t>
      </w:r>
    </w:p>
    <w:p>
      <w:pPr>
        <w:spacing w:after="0" w:line="203" w:lineRule="exact"/>
        <w:rPr>
          <w:sz w:val="20"/>
          <w:szCs w:val="20"/>
          <w:color w:val="auto"/>
        </w:rPr>
      </w:pPr>
    </w:p>
    <w:p>
      <w:pPr>
        <w:ind w:right="2399" w:firstLine="935"/>
        <w:spacing w:after="0" w:line="246" w:lineRule="auto"/>
        <w:tabs>
          <w:tab w:leader="none" w:pos="1338"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within 90 days after the occurrence of an Event of Default, transmit by mail, first class postage prepaid, to the Holders of the Preferred Securities, notices of all Events of Default actually known to a Responsible Officer of the Preferred Guarantee Trustee, unless such defaults have been cured before the giving of such notice, provided, that, the Preferred Guarantee Trustee shall be protected in withholding such notice if and so long as a Responsible Officer of the Preferred Guarantee Trustee in good faith determines that the withholding of such notice is in the interests of the Holders of the Preferred Securities.</w:t>
      </w:r>
    </w:p>
    <w:p>
      <w:pPr>
        <w:spacing w:after="0" w:line="203" w:lineRule="exact"/>
        <w:rPr>
          <w:rFonts w:ascii="Courier New" w:cs="Courier New" w:eastAsia="Courier New" w:hAnsi="Courier New"/>
          <w:sz w:val="17"/>
          <w:szCs w:val="17"/>
          <w:color w:val="auto"/>
        </w:rPr>
      </w:pPr>
    </w:p>
    <w:p>
      <w:pPr>
        <w:ind w:right="2699" w:firstLine="935"/>
        <w:spacing w:after="0" w:line="246" w:lineRule="auto"/>
        <w:tabs>
          <w:tab w:leader="none" w:pos="1338"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not be deemed to have knowledge of any Event of Default unless the Preferred Guarantee Trustee shall have received written notice, or of which a Responsible Officer of the Preferred Guarantee Trustee charged with the administration of the Declaration shall have obtained actual knowledge.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2.8 Conflicting Interests</w:t>
      </w:r>
    </w:p>
    <w:p>
      <w:pPr>
        <w:sectPr>
          <w:pgSz w:w="11900" w:h="16838" w:orient="portrait"/>
          <w:cols w:equalWidth="0" w:num="1">
            <w:col w:w="10119"/>
          </w:cols>
          <w:pgMar w:left="340" w:top="142"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Declaration and the Indenture shall be deemed to be</w:t>
      </w:r>
    </w:p>
    <w:p>
      <w:pPr>
        <w:sectPr>
          <w:pgSz w:w="11900" w:h="16838" w:orient="portrait"/>
          <w:cols w:equalWidth="0" w:num="1">
            <w:col w:w="10119"/>
          </w:cols>
          <w:pgMar w:left="340" w:top="142" w:right="1440" w:bottom="0" w:gutter="0" w:footer="0" w:header="0"/>
          <w:type w:val="continuous"/>
        </w:sectPr>
      </w:pPr>
    </w:p>
    <w:bookmarkStart w:id="139" w:name="page140"/>
    <w:bookmarkEnd w:id="139"/>
    <w:p>
      <w:pPr>
        <w:ind w:right="2499"/>
        <w:spacing w:after="0" w:line="246" w:lineRule="auto"/>
        <w:rPr>
          <w:sz w:val="20"/>
          <w:szCs w:val="20"/>
          <w:color w:val="auto"/>
        </w:rPr>
      </w:pPr>
      <w:r>
        <w:rPr>
          <w:rFonts w:ascii="Courier New" w:cs="Courier New" w:eastAsia="Courier New" w:hAnsi="Courier New"/>
          <w:sz w:val="17"/>
          <w:szCs w:val="17"/>
          <w:color w:val="auto"/>
        </w:rPr>
        <w:t>specifically described in this Preferred Securities Guarantee for the purposes of clause (i) of the first proviso contained in Section 310(b) of the Trust Indenture Act.</w:t>
      </w:r>
    </w:p>
    <w:p>
      <w:pPr>
        <w:spacing w:after="0" w:line="200"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III</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POWERS, DUTIES AND RIGHTS OF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PREFERRED GUARANTEE TRUSTEE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3.1 Powers and Duties of the Preferred Guarantee Trustee</w:t>
      </w:r>
    </w:p>
    <w:p>
      <w:pPr>
        <w:spacing w:after="0" w:line="203" w:lineRule="exact"/>
        <w:rPr>
          <w:sz w:val="20"/>
          <w:szCs w:val="20"/>
          <w:color w:val="auto"/>
        </w:rPr>
      </w:pPr>
    </w:p>
    <w:p>
      <w:pPr>
        <w:ind w:right="2399" w:firstLine="935"/>
        <w:spacing w:after="0" w:line="246" w:lineRule="auto"/>
        <w:tabs>
          <w:tab w:leader="none" w:pos="1338"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Preferred Securities Guarantee shall be held by the Preferred Guarantee Trustee for the benefit of the Holders of the Preferred Securities, and the Preferred Guarantee Trustee shall not transfer this Preferred Securities Guarantee to any Person except a Holder of Preferred Securities exercising his or her rights pursuant to Section 5.4(b) or to a Successor Preferred Guarantee Trustee on acceptance by such Successor Preferred Guarantee Trustee of its appointment to act as Successor Preferred Guarantee Trustee. The right, title and interest of the Preferred Guarantee Trustee shall automatically vest in any Successor Preferred Guarantee Trustee, and such vesting and cessation of title shall be effective whether or not conveyancing documents have been executed and delivered pursuant to the appointment of such Successor Preferred Guarantee Trustee.</w:t>
      </w:r>
    </w:p>
    <w:p>
      <w:pPr>
        <w:spacing w:after="0" w:line="205"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Event of Default actually known to a Responsible Officer of the Preferred Guarantee Trustee has occurred and is continuing, the Preferred Guarantee Trustee shall enforce this Preferred Securities Guarantee for the benefit of the Holders of the Preferred Securities.</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before the occurrence of any Event of Default and after the curing or waiver of all Events of Default that may have occurred, shall undertake to perform only such duties as are specifically set forth in this Preferred Securities Guarantee, and no implied covenants shall be read into this Preferred Securities Guarantee against the Preferred Guarantee Trustee. In case an Event of Default has occurred (that has not been cured or waived pursuant to Section 2.6) and is actually known to a Responsible Officer of the Preferred Guarantee Trustee, the Preferred Guarantee Trustee shall exercise such of the rights and powers vested in it by this Preferred Securities Guarantee, and use the same degree of care and skill in its exercise thereof, as a prudent person would exercise or use under the circumstances in the conduct of his or her own affairs.</w:t>
      </w:r>
    </w:p>
    <w:p>
      <w:pPr>
        <w:spacing w:after="0" w:line="205"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Preferred Securities Guarantee shall be construed to relieve the Preferred Guarantee Trustee from liability for its own negligent action, its own negligent failure to act, or its own willful misconduct, except that:</w:t>
      </w:r>
    </w:p>
    <w:p>
      <w:pPr>
        <w:spacing w:after="0" w:line="200" w:lineRule="exact"/>
        <w:rPr>
          <w:rFonts w:ascii="Courier New" w:cs="Courier New" w:eastAsia="Courier New" w:hAnsi="Courier New"/>
          <w:sz w:val="17"/>
          <w:szCs w:val="17"/>
          <w:color w:val="auto"/>
        </w:rPr>
      </w:pPr>
    </w:p>
    <w:p>
      <w:pPr>
        <w:ind w:left="940" w:right="2599" w:firstLine="922"/>
        <w:spacing w:after="0" w:line="246" w:lineRule="auto"/>
        <w:tabs>
          <w:tab w:leader="none" w:pos="2278" w:val="left"/>
        </w:tabs>
        <w:numPr>
          <w:ilvl w:val="1"/>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occurrence of any Event of Default and after the curing or waiving of such Events of Default that may have occurred:</w:t>
      </w:r>
    </w:p>
    <w:p>
      <w:pPr>
        <w:spacing w:after="0" w:line="199" w:lineRule="exact"/>
        <w:rPr>
          <w:rFonts w:ascii="Courier New" w:cs="Courier New" w:eastAsia="Courier New" w:hAnsi="Courier New"/>
          <w:sz w:val="17"/>
          <w:szCs w:val="17"/>
          <w:color w:val="auto"/>
        </w:rPr>
      </w:pPr>
    </w:p>
    <w:p>
      <w:pPr>
        <w:ind w:left="3200" w:hanging="412"/>
        <w:spacing w:after="0"/>
        <w:tabs>
          <w:tab w:leader="none" w:pos="3200" w:val="left"/>
        </w:tabs>
        <w:numPr>
          <w:ilvl w:val="2"/>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duties and obligations of the Preferred</w:t>
      </w:r>
    </w:p>
    <w:p>
      <w:pPr>
        <w:spacing w:after="0" w:line="5" w:lineRule="exact"/>
        <w:rPr>
          <w:rFonts w:ascii="Courier New" w:cs="Courier New" w:eastAsia="Courier New" w:hAnsi="Courier New"/>
          <w:sz w:val="17"/>
          <w:szCs w:val="17"/>
          <w:color w:val="auto"/>
        </w:rPr>
      </w:pPr>
    </w:p>
    <w:p>
      <w:pPr>
        <w:ind w:left="94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 Trustee shall be determined solely by the express provisions of this Preferred Securities Guarantee, and the Preferred Guarantee Trustee shall not be liable except for the performance of such duties and obligations as are specifically set forth in this Preferred Securities Guarantee, and no implied covenants or obligations shall be read into this Preferred Securities Guarantee against the Preferred Guarantee Trustee; and</w:t>
      </w:r>
    </w:p>
    <w:p>
      <w:pPr>
        <w:spacing w:after="0" w:line="202" w:lineRule="exact"/>
        <w:rPr>
          <w:rFonts w:ascii="Courier New" w:cs="Courier New" w:eastAsia="Courier New" w:hAnsi="Courier New"/>
          <w:sz w:val="17"/>
          <w:szCs w:val="17"/>
          <w:color w:val="auto"/>
        </w:rPr>
      </w:pPr>
    </w:p>
    <w:p>
      <w:pPr>
        <w:ind w:left="940" w:right="2499" w:firstLine="1848"/>
        <w:spacing w:after="0" w:line="246" w:lineRule="auto"/>
        <w:tabs>
          <w:tab w:leader="none" w:pos="3205" w:val="left"/>
        </w:tabs>
        <w:numPr>
          <w:ilvl w:val="2"/>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bad faith on the part of the Preferred Guarantee Trustee, the Preferred Guarantee Trustee may conclusively rely, as to the truth of the statements and the correctness of the opinions expressed therein, upon any certificates or opinions furnished to the Preferred Guarantee Trustee and conforming to the requirements of this Preferred Securities Guarantee; but in the case of any such certificates or opinions that by any provision hereof are specifically required to be furnished to the Preferred Guarantee Trustee, the Preferred Guarantee Trustee shall be under a duty to examine the same to determine whether or not they conform to the requirements of this Preferred Securities Guarantee;</w:t>
      </w:r>
    </w:p>
    <w:p>
      <w:pPr>
        <w:spacing w:after="0" w:line="205"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not be liable for any error of judgment made in good faith by a Responsible Officer of the Preferred Guarantee Trustee, unless it shall be proved that the Preferred Guarantee Trustee was negligent in ascertaining the pertinent facts upon which such judgment was made;</w:t>
      </w:r>
    </w:p>
    <w:p>
      <w:pPr>
        <w:spacing w:after="0" w:line="201" w:lineRule="exact"/>
        <w:rPr>
          <w:rFonts w:ascii="Courier New" w:cs="Courier New" w:eastAsia="Courier New" w:hAnsi="Courier New"/>
          <w:sz w:val="17"/>
          <w:szCs w:val="17"/>
          <w:color w:val="auto"/>
        </w:rPr>
      </w:pPr>
    </w:p>
    <w:p>
      <w:pPr>
        <w:ind w:left="2480" w:hanging="618"/>
        <w:spacing w:after="0"/>
        <w:tabs>
          <w:tab w:leader="none" w:pos="2480" w:val="left"/>
        </w:tabs>
        <w:numPr>
          <w:ilvl w:val="1"/>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not be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liable with respect to any action taken or omitted to be taken by</w:t>
      </w:r>
    </w:p>
    <w:p>
      <w:pPr>
        <w:sectPr>
          <w:pgSz w:w="11900" w:h="16838" w:orient="portrait"/>
          <w:cols w:equalWidth="0" w:num="1">
            <w:col w:w="10119"/>
          </w:cols>
          <w:pgMar w:left="340" w:top="142" w:right="1440" w:bottom="0" w:gutter="0" w:footer="0" w:header="0"/>
        </w:sectPr>
      </w:pPr>
    </w:p>
    <w:bookmarkStart w:id="140" w:name="page141"/>
    <w:bookmarkEnd w:id="140"/>
    <w:p>
      <w:pPr>
        <w:ind w:left="940" w:right="2599"/>
        <w:spacing w:after="0" w:line="246" w:lineRule="auto"/>
        <w:rPr>
          <w:sz w:val="20"/>
          <w:szCs w:val="20"/>
          <w:color w:val="auto"/>
        </w:rPr>
      </w:pPr>
      <w:r>
        <w:rPr>
          <w:rFonts w:ascii="Courier New" w:cs="Courier New" w:eastAsia="Courier New" w:hAnsi="Courier New"/>
          <w:sz w:val="17"/>
          <w:szCs w:val="17"/>
          <w:color w:val="auto"/>
        </w:rPr>
        <w:t>it in good faith in accordance with the direction of the Holders of not less than a Majority in liquidation amount of the Preferred Securities relating to the time, method and place of conducting any proceeding for any remedy available to the Preferred Guarantee Trustee, or exercising any trust or power conferred upon the Preferred Guarantee Trustee under this Preferred Securities Guarantee; and</w:t>
      </w:r>
    </w:p>
    <w:p>
      <w:pPr>
        <w:spacing w:after="0" w:line="202" w:lineRule="exact"/>
        <w:rPr>
          <w:sz w:val="20"/>
          <w:szCs w:val="20"/>
          <w:color w:val="auto"/>
        </w:rPr>
      </w:pPr>
    </w:p>
    <w:p>
      <w:pPr>
        <w:ind w:left="940" w:right="2499" w:firstLine="922"/>
        <w:spacing w:after="0" w:line="246" w:lineRule="auto"/>
        <w:tabs>
          <w:tab w:leader="none" w:pos="2381"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Preferred Securities Guarantee shall require the Preferred Guarantee Trustee to expend or risk its own funds or otherwise incur personal financial liability in the performance of any of its duties or in the exercise of any of its rights or powers, if the Preferred Guarantee Trustee shall have reasonable grounds for believing that the repayment of such funds or liability is not reasonably assured to it under the terms of this Preferred Securities Guarantee or indemnity, reasonably satisfactory to the Preferred Guarantee Trustee, against such risk or liability is not reasonably assured to 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3.2 Certain Rights of Preferred Guarantee Trustee</w:t>
      </w:r>
    </w:p>
    <w:p>
      <w:pPr>
        <w:spacing w:after="0" w:line="200" w:lineRule="exact"/>
        <w:rPr>
          <w:sz w:val="20"/>
          <w:szCs w:val="20"/>
          <w:color w:val="auto"/>
        </w:rPr>
      </w:pPr>
    </w:p>
    <w:p>
      <w:pPr>
        <w:spacing w:after="0" w:line="201" w:lineRule="exact"/>
        <w:rPr>
          <w:sz w:val="20"/>
          <w:szCs w:val="20"/>
          <w:color w:val="auto"/>
        </w:rPr>
      </w:pPr>
    </w:p>
    <w:p>
      <w:pPr>
        <w:ind w:left="1860" w:hanging="925"/>
        <w:spacing w:after="0"/>
        <w:tabs>
          <w:tab w:leader="none" w:pos="186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Section 3.1:</w:t>
      </w:r>
    </w:p>
    <w:p>
      <w:pPr>
        <w:spacing w:after="0" w:line="203" w:lineRule="exact"/>
        <w:rPr>
          <w:rFonts w:ascii="Courier New" w:cs="Courier New" w:eastAsia="Courier New" w:hAnsi="Courier New"/>
          <w:sz w:val="17"/>
          <w:szCs w:val="17"/>
          <w:color w:val="auto"/>
        </w:rPr>
      </w:pPr>
    </w:p>
    <w:p>
      <w:pPr>
        <w:ind w:left="940" w:right="2599" w:firstLine="922"/>
        <w:spacing w:after="0" w:line="246" w:lineRule="auto"/>
        <w:tabs>
          <w:tab w:leader="none" w:pos="2278"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202" w:lineRule="exact"/>
        <w:rPr>
          <w:rFonts w:ascii="Courier New" w:cs="Courier New" w:eastAsia="Courier New" w:hAnsi="Courier New"/>
          <w:sz w:val="17"/>
          <w:szCs w:val="17"/>
          <w:color w:val="auto"/>
        </w:rPr>
      </w:pPr>
    </w:p>
    <w:p>
      <w:pPr>
        <w:ind w:left="940" w:right="2599" w:firstLine="922"/>
        <w:spacing w:after="0" w:line="246" w:lineRule="auto"/>
        <w:tabs>
          <w:tab w:leader="none" w:pos="2381"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direction or act of the Guarantor contemplated by this Preferred Securities Guarantee shall be sufficiently evidenced by a Direction or an Officers' Certificate.</w:t>
      </w:r>
    </w:p>
    <w:p>
      <w:pPr>
        <w:spacing w:after="0" w:line="199" w:lineRule="exact"/>
        <w:rPr>
          <w:rFonts w:ascii="Courier New" w:cs="Courier New" w:eastAsia="Courier New" w:hAnsi="Courier New"/>
          <w:sz w:val="17"/>
          <w:szCs w:val="17"/>
          <w:color w:val="auto"/>
        </w:rPr>
      </w:pPr>
    </w:p>
    <w:p>
      <w:pPr>
        <w:ind w:left="940" w:right="2499" w:firstLine="922"/>
        <w:spacing w:after="0" w:line="246" w:lineRule="auto"/>
        <w:tabs>
          <w:tab w:leader="none" w:pos="2484"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the administration of this Preferred Securities Guarantee, the Preferred Guarantee Trustee shall deem it desirable that a matter be proved or established before taking, suffering or omitting any action hereunder, the Preferred Guarantee Trustee (unless other evidence is herein specifically prescribed) may, in the absence of bad faith on its part, request and conclusively rely upon an Officers' Certificate which, upon receipt of such request, shall be promptly delivered by the Guarantor.</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have no duty to see to any recording, filing or registration of any instrument (or any rerecording, refiling or reregistration thereof).</w:t>
      </w:r>
    </w:p>
    <w:p>
      <w:pPr>
        <w:spacing w:after="0" w:line="199"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may consult with competent legal counsel, and the written advice or opinion of such counsel with respect to legal matters shall be full and complete authorization and protection in respect of any action taken, suffered or omitted by it hereunder in good faith and in accordance with such advice or opinion. Such counsel may be counsel to the Guarantor or any of its Affiliates and may include any of its employees. The Preferred Guarantee Trustee shall have the right at any time to seek instructions concerning the administration of this Preferred Securities Guarantee from any court of competent jurisdiction.</w:t>
      </w:r>
    </w:p>
    <w:p>
      <w:pPr>
        <w:spacing w:after="0" w:line="204"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be under no obligation to exercise any of the rights or powers vested in it by this Preferred Securities Guarantee at the request or direction of any Holder, unless such Holder shall have provided to the Preferred Guarantee Trustee such Security and indemnity, reasonably satisfactory to the Preferred Guarantee Trustee, against the costs, expenses (including attorneys' fees and expenses and the expenses of the Preferred Guarantee Trustees, agents, nominees or custodians) and liabilities that might be incurred by it in complying with such request or direction, including such reasonable advances as may be requested by the Preferred Guarantee Trustee; provided that, nothing contained in this Section 3.2 (a) (vi) shall be taken to relieve the Preferred Guarantee Trustee, upon the occurrence of an Event of Default, of its obligation to exercise the rights and powers vested in it by this Preferred Securities Guarantee.</w:t>
      </w:r>
    </w:p>
    <w:p>
      <w:pPr>
        <w:spacing w:after="0" w:line="207" w:lineRule="exact"/>
        <w:rPr>
          <w:rFonts w:ascii="Courier New" w:cs="Courier New" w:eastAsia="Courier New" w:hAnsi="Courier New"/>
          <w:sz w:val="17"/>
          <w:szCs w:val="17"/>
          <w:color w:val="auto"/>
        </w:rPr>
      </w:pPr>
    </w:p>
    <w:p>
      <w:pPr>
        <w:jc w:val="both"/>
        <w:ind w:left="940" w:right="2499" w:firstLine="922"/>
        <w:spacing w:after="0" w:line="246" w:lineRule="auto"/>
        <w:tabs>
          <w:tab w:leader="none" w:pos="2484"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not be bound to make any investigation into the facts or matters stated in any resolution, certificate, statement, instrument, opinion, report, notice, request, direction, consent, order, bond, debenture,</w:t>
      </w:r>
    </w:p>
    <w:p>
      <w:pPr>
        <w:sectPr>
          <w:pgSz w:w="11900" w:h="16838" w:orient="portrait"/>
          <w:cols w:equalWidth="0" w:num="1">
            <w:col w:w="10119"/>
          </w:cols>
          <w:pgMar w:left="340" w:top="142" w:right="1440" w:bottom="0" w:gutter="0" w:footer="0" w:header="0"/>
        </w:sectPr>
      </w:pPr>
    </w:p>
    <w:bookmarkStart w:id="141" w:name="page142"/>
    <w:bookmarkEnd w:id="141"/>
    <w:p>
      <w:pPr>
        <w:jc w:val="both"/>
        <w:ind w:left="940" w:right="2599"/>
        <w:spacing w:after="0" w:line="246" w:lineRule="auto"/>
        <w:rPr>
          <w:sz w:val="20"/>
          <w:szCs w:val="20"/>
          <w:color w:val="auto"/>
        </w:rPr>
      </w:pPr>
      <w:r>
        <w:rPr>
          <w:rFonts w:ascii="Courier New" w:cs="Courier New" w:eastAsia="Courier New" w:hAnsi="Courier New"/>
          <w:sz w:val="17"/>
          <w:szCs w:val="17"/>
          <w:color w:val="auto"/>
        </w:rPr>
        <w:t>note, other evidence of indebtedness or other paper or document, but the Preferred Guarantee Trustee, in its discretion, may make such further inquiry or investigation into such facts or matters as it may see fit.</w:t>
      </w:r>
    </w:p>
    <w:p>
      <w:pPr>
        <w:spacing w:after="0" w:line="200" w:lineRule="exact"/>
        <w:rPr>
          <w:sz w:val="20"/>
          <w:szCs w:val="20"/>
          <w:color w:val="auto"/>
        </w:rPr>
      </w:pPr>
    </w:p>
    <w:p>
      <w:pPr>
        <w:ind w:left="940" w:right="2499" w:firstLine="922"/>
        <w:spacing w:after="0" w:line="246" w:lineRule="auto"/>
        <w:tabs>
          <w:tab w:leader="none" w:pos="2587"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may execute any of the trusts or powers hereunder or perform any duties hereunder either directly or by or through agents, nominees, custodians or attorneys, and the Preferred Guarantee Trustee shall not be responsible for any misconduct or negligence on the part of any agent or attorney appointed with due care by it hereunder.</w:t>
      </w:r>
    </w:p>
    <w:p>
      <w:pPr>
        <w:spacing w:after="0" w:line="201"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taken by the Preferred Guarantee Trustee or its agents hereunder shall bind the Holders of the Preferred Securities, and the signature of the Preferred Guarantee Trustee or its agents alone shall be sufficient and effective to perform any such action. No third party shall be required to inquire as to the authority of the Preferred Guarantee Trustee to so act or as to its compliance with any of the terms and provisions of this Preferred Securities Guarantee, both of which shall be conclusively evidenced by the Preferred Guarantee Trustee's or its agent's taking such action.</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278"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the administration of this Preferred Securities Guarantee the Preferred Guarantee Trustee shall deem it desirable to receive instructions with respect to enforcing any remedy or right or taking any other action hereunder, the Preferred Guarantee Trustee (i) may request instructions from the Holders of a Majority in liquidation amount of the Preferred Securities, (ii) may refrain from enforcing such remedy or right or taking such other action until such instructions are received, and (iii) shall be protected in conclusively relying on or acting in accordance with such instructions.</w:t>
      </w:r>
    </w:p>
    <w:p>
      <w:pPr>
        <w:spacing w:after="0" w:line="203"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Preferred Securities Guarantee shall be deemed to impose any duty or obligation on the Preferred Guarantee Trustee to perform any act or acts or exercise any right, power, duty or obligation conferred or imposed on it in any jurisdiction in which it shall be illegal, or in which the Preferred Guarantee Trustee shall be unqualified or incompetent in accordance with applicable law, to perform any such act or acts or to exercise any such right, power, duty or obligation. No permissive power or authority available to the Preferred Guarantee Trustee shall be construed to be a duty.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3.3 Not Responsible for Recitals or Issuance of Guarantee</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The recitals contained in this Guarantee shall be taken as the statements of the Guarantor, and the Preferred Guarantee Trustee does not assume any responsibility for their correctness. The Preferred Guarantee Trustee makes no representation as to the validity or sufficiency of this Preferred Securities Guarantee.</w:t>
      </w: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IV</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PREFERRED GUARANTEE TRUSTEE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 Preferred Guarantee Trustee; Eligibility</w:t>
      </w:r>
    </w:p>
    <w:p>
      <w:pPr>
        <w:spacing w:after="0" w:line="20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(a)There shall at all times be a Preferred Guarantee Trustee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w:t>
      </w:r>
    </w:p>
    <w:p>
      <w:pPr>
        <w:spacing w:after="0" w:line="203" w:lineRule="exact"/>
        <w:rPr>
          <w:sz w:val="20"/>
          <w:szCs w:val="20"/>
          <w:color w:val="auto"/>
        </w:rPr>
      </w:pPr>
    </w:p>
    <w:p>
      <w:pPr>
        <w:ind w:left="2280" w:hanging="418"/>
        <w:spacing w:after="0"/>
        <w:tabs>
          <w:tab w:leader="none" w:pos="2280" w:val="left"/>
        </w:tabs>
        <w:numPr>
          <w:ilvl w:val="1"/>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be an Affiliate of the Guarantor; and</w:t>
      </w:r>
    </w:p>
    <w:p>
      <w:pPr>
        <w:spacing w:after="0" w:line="203"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1"/>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a corporation organized and doing business under the laws of the United States of America or any State or Territory thereof or of the District of Columbia, or a corporation or Person permitted by the Securities and Exchange Commission to act as an institutional trustee under the Trust Indenture Act, authorized under such laws to exercise corporate trust powers, having a combined capital and surplus of at least [ ] U.S. dollars ($[ ]),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4.1 (a)(ii), the combined capital and surplus of such corporation shall be deemed to be its combined capital and surplus as set forth in its most recent report of condition so published.</w:t>
      </w:r>
    </w:p>
    <w:p>
      <w:pPr>
        <w:spacing w:after="0" w:line="207" w:lineRule="exact"/>
        <w:rPr>
          <w:rFonts w:ascii="Courier New" w:cs="Courier New" w:eastAsia="Courier New" w:hAnsi="Courier New"/>
          <w:sz w:val="17"/>
          <w:szCs w:val="17"/>
          <w:color w:val="auto"/>
        </w:rPr>
      </w:pPr>
    </w:p>
    <w:p>
      <w:pPr>
        <w:ind w:right="2399" w:firstLine="935"/>
        <w:spacing w:after="0" w:line="247" w:lineRule="auto"/>
        <w:tabs>
          <w:tab w:leader="none" w:pos="1338"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the Preferred Guarantee Trustee shall cease to be eligible to so act under Section 4.1(a), the Preferred Guarantee Trustee</w:t>
      </w:r>
    </w:p>
    <w:p>
      <w:pPr>
        <w:sectPr>
          <w:pgSz w:w="11900" w:h="16838" w:orient="portrait"/>
          <w:cols w:equalWidth="0" w:num="1">
            <w:col w:w="10119"/>
          </w:cols>
          <w:pgMar w:left="340" w:top="142" w:right="1440" w:bottom="0" w:gutter="0" w:footer="0" w:header="0"/>
        </w:sectPr>
      </w:pPr>
    </w:p>
    <w:bookmarkStart w:id="142" w:name="page143"/>
    <w:bookmarkEnd w:id="142"/>
    <w:p>
      <w:pPr>
        <w:ind w:right="2999"/>
        <w:spacing w:after="0" w:line="247" w:lineRule="auto"/>
        <w:rPr>
          <w:sz w:val="20"/>
          <w:szCs w:val="20"/>
          <w:color w:val="auto"/>
        </w:rPr>
      </w:pPr>
      <w:r>
        <w:rPr>
          <w:rFonts w:ascii="Courier New" w:cs="Courier New" w:eastAsia="Courier New" w:hAnsi="Courier New"/>
          <w:sz w:val="17"/>
          <w:szCs w:val="17"/>
          <w:color w:val="auto"/>
        </w:rPr>
        <w:t>shall immediately resign in the manner and with the effect set out in Section 4.2(c).</w:t>
      </w:r>
    </w:p>
    <w:p>
      <w:pPr>
        <w:spacing w:after="0" w:line="198" w:lineRule="exact"/>
        <w:rPr>
          <w:sz w:val="20"/>
          <w:szCs w:val="20"/>
          <w:color w:val="auto"/>
        </w:rPr>
      </w:pPr>
    </w:p>
    <w:p>
      <w:pPr>
        <w:ind w:right="2599" w:firstLine="935"/>
        <w:spacing w:after="0" w:line="246" w:lineRule="auto"/>
        <w:tabs>
          <w:tab w:leader="none" w:pos="1338"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Guarantee Trustee has or shall acquire any "conflicting interest" within the meaning of Section 310(b) of the Trust Indenture Act, the Preferred Guarantee Trustee and Guarantor shall in all respects comply with the provisions of Section 310(b) of the Trust Indenture Act.</w:t>
      </w:r>
    </w:p>
    <w:p>
      <w:pPr>
        <w:spacing w:after="0" w:line="201" w:lineRule="exact"/>
        <w:rPr>
          <w:sz w:val="20"/>
          <w:szCs w:val="20"/>
          <w:color w:val="auto"/>
        </w:rPr>
      </w:pPr>
    </w:p>
    <w:p>
      <w:pPr>
        <w:ind w:left="1240" w:right="2799" w:hanging="1234"/>
        <w:spacing w:after="0" w:line="247" w:lineRule="auto"/>
        <w:rPr>
          <w:sz w:val="20"/>
          <w:szCs w:val="20"/>
          <w:color w:val="auto"/>
        </w:rPr>
      </w:pPr>
      <w:r>
        <w:rPr>
          <w:rFonts w:ascii="Courier New" w:cs="Courier New" w:eastAsia="Courier New" w:hAnsi="Courier New"/>
          <w:sz w:val="17"/>
          <w:szCs w:val="17"/>
          <w:color w:val="auto"/>
        </w:rPr>
        <w:t>SECTION 4.2 Appointment, Removal and Resignation of Preferred Guarantee Trustees</w:t>
      </w:r>
    </w:p>
    <w:p>
      <w:pPr>
        <w:spacing w:after="0" w:line="198" w:lineRule="exact"/>
        <w:rPr>
          <w:sz w:val="20"/>
          <w:szCs w:val="20"/>
          <w:color w:val="auto"/>
        </w:rPr>
      </w:pPr>
    </w:p>
    <w:p>
      <w:pPr>
        <w:ind w:right="2399" w:firstLine="935"/>
        <w:spacing w:after="0" w:line="247" w:lineRule="auto"/>
        <w:tabs>
          <w:tab w:leader="none" w:pos="1338"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4.2(b), the Preferred Guarantee Trustee may be appointed or removed without cause at any time by the Guarantor.</w:t>
      </w:r>
    </w:p>
    <w:p>
      <w:pPr>
        <w:spacing w:after="0" w:line="197" w:lineRule="exact"/>
        <w:rPr>
          <w:rFonts w:ascii="Courier New" w:cs="Courier New" w:eastAsia="Courier New" w:hAnsi="Courier New"/>
          <w:sz w:val="17"/>
          <w:szCs w:val="17"/>
          <w:color w:val="auto"/>
        </w:rPr>
      </w:pPr>
    </w:p>
    <w:p>
      <w:pPr>
        <w:ind w:right="2799" w:firstLine="935"/>
        <w:spacing w:after="0" w:line="246" w:lineRule="auto"/>
        <w:tabs>
          <w:tab w:leader="none" w:pos="1338"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shall not be removed in accordance with Section 4.2(a) until a Successor Preferred Guarantee Trustee has been appointed and has accepted such appointment by written instrument executed by such Successor Preferred Guarantee Trustee and delivered to the Guarantor.</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Guarantee Trustee appointed to office shall hold office until a Successor Preferred Guarantee Trustee shall have been appointed or until its removal or resignation. The Preferred Guarantee Trustee may resign from office (without need for prior or subsequent accounting) by an instrument in writing executed by the Preferred Guarantee Trustee and delivered to the Guarantor, which resignation shall not take effect until a Successor Preferred Guarantee Trustee has been appointed and has accepted such appointment by instrument in writing executed by such Successor Preferred Guarantee Trustee and delivered to the Guarantor and the resigning Preferred Guarantee Trustee.</w:t>
      </w:r>
    </w:p>
    <w:p>
      <w:pPr>
        <w:spacing w:after="0" w:line="203"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Successor Preferred Guarantee Trustee shall have been appointed and accepted appointment as provided in this Section 4.2 within 60 days after delivery to the Guarantor of an instrument of resignation, the resigning Preferred Guarantee Trustee may petition any court of competent jurisdiction for appointment of a Successor Preferred Guarantee Trustee. Such court may thereupon, after prescribing such notice, if any, as it may deem proper, appoint a Successor Preferred Guarantee Trustee.</w:t>
      </w:r>
    </w:p>
    <w:p>
      <w:pPr>
        <w:spacing w:after="0" w:line="202" w:lineRule="exact"/>
        <w:rPr>
          <w:rFonts w:ascii="Courier New" w:cs="Courier New" w:eastAsia="Courier New" w:hAnsi="Courier New"/>
          <w:sz w:val="17"/>
          <w:szCs w:val="17"/>
          <w:color w:val="auto"/>
        </w:rPr>
      </w:pPr>
    </w:p>
    <w:p>
      <w:pPr>
        <w:ind w:right="2399" w:firstLine="935"/>
        <w:spacing w:after="0" w:line="247" w:lineRule="auto"/>
        <w:tabs>
          <w:tab w:leader="none" w:pos="1338"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Preferred Guarantee Trustee shall be liable for the acts or omissions to act of any Successor Preferred Guarantee Trustee.</w:t>
      </w:r>
    </w:p>
    <w:p>
      <w:pPr>
        <w:spacing w:after="0" w:line="197"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this Preferred Securities Guarantee or removal or resignation of the Preferred Guarantee Trustee pursuant to this Section 4.2, the Guarantor shall pay to the Preferred Guarantee Trustee all amounts accrued to the date of such termination, removal or resignation.</w:t>
      </w:r>
    </w:p>
    <w:p>
      <w:pPr>
        <w:spacing w:after="0" w:line="398"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V</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GUARANTEE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 Guarantee</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Guarantor irrevocably and unconditionally agrees to pay in full to the Holders the Guarantee Payments (without duplication of amounts theretofore paid by the Issuer), as and when due, regardless of any defense, right of set-off or counterclaim that the Issuer may have or assert. The Guarantor's obligation to make a Guarantee Payment may be satisfied by direct payment of the required amounts by the Guarantor to the Holders or by causing the Issuer to pay such amounts to the 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5.2 Waiver of Notice and Demand</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Guarantor hereby waives notice of acceptance of this Preferred Securities Guarantee and of any liability to which it applies or may apply, presentment, demand for payment, any right to require a proceeding first against the Issuer or any other Person before proceeding against the Guarantor, protest, notice of nonpayment, notice of dishonor, notice of redemption and all other notices and demands. SECTION 5.3 Obligations Not Affected</w:t>
      </w:r>
    </w:p>
    <w:p>
      <w:pPr>
        <w:spacing w:after="0" w:line="202"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obligations, covenants, agreements and duties of the Guarantor under this Preferred Securities Guarantee shall in no way be affected or impaired by reason of the happening from time to time of any of the following:</w:t>
      </w:r>
    </w:p>
    <w:p>
      <w:pPr>
        <w:spacing w:after="0" w:line="200" w:lineRule="exact"/>
        <w:rPr>
          <w:sz w:val="20"/>
          <w:szCs w:val="20"/>
          <w:color w:val="auto"/>
        </w:rPr>
      </w:pPr>
    </w:p>
    <w:p>
      <w:pPr>
        <w:ind w:right="2399" w:firstLine="935"/>
        <w:spacing w:after="0" w:line="246" w:lineRule="auto"/>
        <w:tabs>
          <w:tab w:leader="none" w:pos="1338"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release or waiver, by operation of law or otherwise, of the performance or observance by the Issuer of any express or implied agreement, covenant, term or condition relating to the Preferred Securities to be performed or observed by the Issuer;</w:t>
      </w:r>
    </w:p>
    <w:p>
      <w:pPr>
        <w:sectPr>
          <w:pgSz w:w="11900" w:h="16838" w:orient="portrait"/>
          <w:cols w:equalWidth="0" w:num="1">
            <w:col w:w="10119"/>
          </w:cols>
          <w:pgMar w:left="340" w:top="142" w:right="1440" w:bottom="0" w:gutter="0" w:footer="0" w:header="0"/>
        </w:sectPr>
      </w:pPr>
    </w:p>
    <w:bookmarkStart w:id="143" w:name="page144"/>
    <w:bookmarkEnd w:id="143"/>
    <w:p>
      <w:pPr>
        <w:ind w:right="2399" w:firstLine="935"/>
        <w:spacing w:after="0" w:line="246" w:lineRule="auto"/>
        <w:tabs>
          <w:tab w:leader="none" w:pos="1338"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extension of time for the payment by the Issuer of all or any portion of the Distributions, Repayment Price, Liquidation Distribution or any other sums payable under the terms of the Preferred Securities or the extension of time for the performance of any other obligation under, arising out of, or in connection with, the Preferred Securities (other than an extension of time for payment of Distributions, Repayment Price, Liquidation Distribution or other sum payable that results from the extension of any interest payment period on the Debentures or any extension of the maturity date of the Debentures permitted by the Indenture);</w:t>
      </w:r>
    </w:p>
    <w:p>
      <w:pPr>
        <w:spacing w:after="0" w:line="203"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omission, delay or lack of diligence on the part of the Holders to enforce, assert or exercise any right, privilege, power or remedy conferred on the Holders pursuant to the terms of the Preferred Securities, or any action on the part of the Issuer granting indulgence or extension of any kind;</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voluntary or involuntary liquidation, dissolution, sale of any collateral, receivership, insolvency, bankruptcy, assignment for the benefit of creditors, reorganization, arrangement, composition or readjustment of debt of, or other similar proceedings affecting, the Issuer or any of the assets of the Issuer;</w:t>
      </w:r>
    </w:p>
    <w:p>
      <w:pPr>
        <w:spacing w:after="0" w:line="200" w:lineRule="exact"/>
        <w:rPr>
          <w:rFonts w:ascii="Courier New" w:cs="Courier New" w:eastAsia="Courier New" w:hAnsi="Courier New"/>
          <w:sz w:val="17"/>
          <w:szCs w:val="17"/>
          <w:color w:val="auto"/>
        </w:rPr>
      </w:pPr>
    </w:p>
    <w:p>
      <w:pPr>
        <w:ind w:left="1340" w:hanging="405"/>
        <w:spacing w:after="0"/>
        <w:tabs>
          <w:tab w:leader="none" w:pos="1340"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invalidity of, or defect or deficiency in, the Preferred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w:t>
      </w:r>
    </w:p>
    <w:p>
      <w:pPr>
        <w:spacing w:after="0" w:line="203" w:lineRule="exact"/>
        <w:rPr>
          <w:rFonts w:ascii="Courier New" w:cs="Courier New" w:eastAsia="Courier New" w:hAnsi="Courier New"/>
          <w:sz w:val="17"/>
          <w:szCs w:val="17"/>
          <w:color w:val="auto"/>
        </w:rPr>
      </w:pPr>
    </w:p>
    <w:p>
      <w:pPr>
        <w:ind w:right="2899" w:firstLine="935"/>
        <w:spacing w:after="0" w:line="247" w:lineRule="auto"/>
        <w:tabs>
          <w:tab w:leader="none" w:pos="1338"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settlement or compromise of any obligation guaranteed hereby or hereby incurred; or</w:t>
      </w:r>
    </w:p>
    <w:p>
      <w:pPr>
        <w:spacing w:after="0" w:line="197"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circumstance whatsoever that might otherwise constitute a legal or equitable discharge or defense of a guarantor, it being the intent of this Section 5.3 that the obligations of the Guarantor hereunder shall be absolute and unconditional under any and all circumstances.</w:t>
      </w:r>
    </w:p>
    <w:p>
      <w:pPr>
        <w:spacing w:after="0" w:line="201"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There shall be no obligation of the Holders to give notice to, or obtain consent of, the Guarantor with respect to the happening of any of the foregoing.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5.4 Rights of Holders</w:t>
      </w:r>
    </w:p>
    <w:p>
      <w:pPr>
        <w:spacing w:after="0" w:line="203" w:lineRule="exact"/>
        <w:rPr>
          <w:sz w:val="20"/>
          <w:szCs w:val="20"/>
          <w:color w:val="auto"/>
        </w:rPr>
      </w:pPr>
    </w:p>
    <w:p>
      <w:pPr>
        <w:ind w:right="2399" w:firstLine="935"/>
        <w:spacing w:after="0" w:line="246" w:lineRule="auto"/>
        <w:tabs>
          <w:tab w:leader="none" w:pos="1338"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a Majority in liquidation amount of the Preferred Securities have the right to direct the time, method and place of conducting of any proceeding for any remedy available to the Preferred Guarantee Trustee in respect of this Preferred Securities Guarantee or exercising any trust or power conferred upon the Preferred Guarantee Trustee under this Preferred Securities Guarantee.</w:t>
      </w:r>
    </w:p>
    <w:p>
      <w:pPr>
        <w:spacing w:after="0" w:line="201"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Guarantee Trustee fails to enforce this Preferred Securities Guarantee, any Holder of Preferred Securities may institute a legal proceeding directly against the Guarantor to enforce its rights under this Preferred Securities Guarantee, without first instituting a legal proceeding against the Issuer, the Preferred Guarantee Trustee or any other Person. Notwithstanding the foregoing, if the Guarantor has failed to make a Guarantee Payment, a holder of Preferred Securities may directly institute a proceeding against the Guarantor for enforcement of the Preferred Security Guarantee for such payment. The Guarantor waives any right or remedy to require that any action on this Preferred Securities Guarantee be brought first against the Issuer or any other person or entity before proceeding directly against the Guarantor.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5.5 Guarantee of Payment</w:t>
      </w:r>
    </w:p>
    <w:p>
      <w:pPr>
        <w:spacing w:after="0" w:line="203" w:lineRule="exact"/>
        <w:rPr>
          <w:sz w:val="20"/>
          <w:szCs w:val="20"/>
          <w:color w:val="auto"/>
        </w:rPr>
      </w:pPr>
    </w:p>
    <w:p>
      <w:pPr>
        <w:ind w:right="2399" w:firstLine="926"/>
        <w:spacing w:after="0" w:line="247" w:lineRule="auto"/>
        <w:rPr>
          <w:sz w:val="20"/>
          <w:szCs w:val="20"/>
          <w:color w:val="auto"/>
        </w:rPr>
      </w:pPr>
      <w:r>
        <w:rPr>
          <w:rFonts w:ascii="Courier New" w:cs="Courier New" w:eastAsia="Courier New" w:hAnsi="Courier New"/>
          <w:sz w:val="17"/>
          <w:szCs w:val="17"/>
          <w:color w:val="auto"/>
        </w:rPr>
        <w:t>This Preferred Securities Guarantee creates a guarantee of payment and not of collection.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5.6 Subrogation</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Guarantor shall be subrogated to all rights, if any, of the Holders of Preferred Securities against the Issuer in respect of any amounts paid to such Holders by the Guarantor under this Preferred Securities Guarantee; provided, however, that the Guarantor shall not (except to the extent required by mandatory provisions of law) be entitled to enforce or exercise any right that it may acquire by way of subrogation or any indemnity, reimbursement or other agreement, in all cases as a result of payment under this Preferred Securities Guarantee, if, at the time of any such payment, any amounts are due and unpaid under this Preferred Securities Guarantee. If any amount shall be paid to the Guarantor in violation of the preceding sentence, the Guarantor agrees to hold such amount in trust for the Holders and to pay over such amount to the Holders.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5.7 Independent Obligations</w:t>
      </w:r>
    </w:p>
    <w:p>
      <w:pPr>
        <w:sectPr>
          <w:pgSz w:w="11900" w:h="16838" w:orient="portrait"/>
          <w:cols w:equalWidth="0" w:num="1">
            <w:col w:w="10119"/>
          </w:cols>
          <w:pgMar w:left="340" w:top="142" w:right="1440" w:bottom="0" w:gutter="0" w:footer="0" w:header="0"/>
        </w:sectPr>
      </w:pPr>
    </w:p>
    <w:bookmarkStart w:id="144" w:name="page145"/>
    <w:bookmarkEnd w:id="144"/>
    <w:p>
      <w:pPr>
        <w:ind w:right="2499" w:firstLine="926"/>
        <w:spacing w:after="0" w:line="246" w:lineRule="auto"/>
        <w:rPr>
          <w:sz w:val="20"/>
          <w:szCs w:val="20"/>
          <w:color w:val="auto"/>
        </w:rPr>
      </w:pPr>
      <w:r>
        <w:rPr>
          <w:rFonts w:ascii="Courier New" w:cs="Courier New" w:eastAsia="Courier New" w:hAnsi="Courier New"/>
          <w:sz w:val="17"/>
          <w:szCs w:val="17"/>
          <w:color w:val="auto"/>
        </w:rPr>
        <w:t>The Guarantor acknowledges that its obligations hereunder are independent of the obligations of the Issuer with respect to the Preferred Securities, and that the Guarantor shall be liable as principal and as debtor hereunder to make Guarantee Payments pursuant to the terms of this Preferred Securities Guarantee notwithstanding the occurrence of any event referred to in subsections (a) through (g), inclusive, of Section 5.3 hereof.</w:t>
      </w:r>
    </w:p>
    <w:p>
      <w:pPr>
        <w:spacing w:after="0" w:line="40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ARTICLE VI</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LIMITATION OF TRANSACTIONS; SUBORDINATION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6.1 Limitation of Transactions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So long as any Preferred Securities remain outstanding, if there shall have occurred an Event of Default or an Event of Default under the Declaration and written notice of such Event of Default has been given to the Guarantor, then (a) the Guarantor shall not declare or pay dividends or make any distribution with respect to, or redeem, purchase, acquire or make a liquidation payment with respect to, any of its capital stock (other than</w:t>
      </w:r>
    </w:p>
    <w:p>
      <w:pPr>
        <w:spacing w:after="0" w:line="4" w:lineRule="exact"/>
        <w:rPr>
          <w:sz w:val="20"/>
          <w:szCs w:val="20"/>
          <w:color w:val="auto"/>
        </w:rPr>
      </w:pPr>
    </w:p>
    <w:p>
      <w:pPr>
        <w:ind w:right="2399" w:firstLine="9"/>
        <w:spacing w:after="0" w:line="246" w:lineRule="auto"/>
        <w:tabs>
          <w:tab w:leader="none" w:pos="412"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or acquisitions of capital stock of the Guarantor in connection with the satisfaction by the Guarantor of its obligations under any employee or agent benefit plans or the satisfaction by the Guarantor of its obligations pursuant to any contract or security outstanding on the date of such event requiring the Guarantor to purchase capital stock of the Guarantor, (ii) as a result of a reclassification of the Guarantor's capital stock or the exchange or conversion of one class or series of the Guarantor's capital stock for another class or series of the Guarantor's capital stock, (iii) the purchase of fractional interests in shares of the Guarantor's capital stock pursuant to the conversion or exchange provisions of such capital stock or the security being converted or exchanged, (iv) dividends or distributions in capital stock of the Guarantor (or rights to acquire capital stock) or repurchases or redemptions of capital stock solely from the issuance or exchange of capital stock or (v) redemptions or purchases of any rights outstanding under a shareholder rights plan), (b) the Guarantor shall not make any payment of interest, principal or premium, if any, on or repay, repurchase or redeem any debt securities issued by the Guarantor that rank junior to the Debentures to the extent appropriate notice has been given to the holders thereof effectively blocking such payment or to the extent the failure to make any such payment is otherwise authorized under the agreements governing such debt securities, and (c) the Guarantor shall not make any guarantee payments with respect to the foregoing (other than payments pursuant to the Guarantee or the Common Securities Guarantee) to the extent appropriate notice has been given to the beneficiaries thereof effectively blocking such payment or to the extent the failure to make any such payment is otherwise authorized under the agreements governing such guarantee payments.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6.2 Ranking</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This Preferred Securities Guarantee will constitute an unsecured obligation of the Guarantor and, at all times when an Event of Default has occurred and is continuing under the Declaration, will rank:</w:t>
      </w:r>
    </w:p>
    <w:p>
      <w:pPr>
        <w:spacing w:after="0" w:line="200" w:lineRule="exact"/>
        <w:rPr>
          <w:sz w:val="20"/>
          <w:szCs w:val="20"/>
          <w:color w:val="auto"/>
        </w:rPr>
      </w:pPr>
    </w:p>
    <w:p>
      <w:pPr>
        <w:ind w:left="940" w:right="2499" w:firstLine="922"/>
        <w:spacing w:after="0" w:line="246" w:lineRule="auto"/>
        <w:tabs>
          <w:tab w:leader="none" w:pos="2278"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subordinate and junior in right of payment to, and shall not be paid until the prior payment in full of, all liabilities of the Guarantor except those liabilities of the Guarantor made pari passu herewith or subordinate hereto by their terms;</w:t>
      </w:r>
    </w:p>
    <w:p>
      <w:pPr>
        <w:spacing w:after="0" w:line="200" w:lineRule="exact"/>
        <w:rPr>
          <w:rFonts w:ascii="Courier New" w:cs="Courier New" w:eastAsia="Courier New" w:hAnsi="Courier New"/>
          <w:sz w:val="17"/>
          <w:szCs w:val="17"/>
          <w:color w:val="auto"/>
        </w:rPr>
      </w:pPr>
    </w:p>
    <w:p>
      <w:pPr>
        <w:ind w:left="940" w:right="2499" w:firstLine="922"/>
        <w:spacing w:after="0" w:line="246" w:lineRule="auto"/>
        <w:tabs>
          <w:tab w:leader="none" w:pos="2381"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pari passu with, and shall be paid ratably in any bankruptcy, liquidation or dissolution of the Guarantor with, the most senior preferred or preference stock now or hereafter issued by the Guarantor and with any guarantee now or hereafter entered into by the Guarantor in respect of any preferred or preference stock of any Affiliate of the Guarantor, and</w:t>
      </w:r>
    </w:p>
    <w:p>
      <w:pPr>
        <w:spacing w:after="0" w:line="201" w:lineRule="exact"/>
        <w:rPr>
          <w:rFonts w:ascii="Courier New" w:cs="Courier New" w:eastAsia="Courier New" w:hAnsi="Courier New"/>
          <w:sz w:val="17"/>
          <w:szCs w:val="17"/>
          <w:color w:val="auto"/>
        </w:rPr>
      </w:pPr>
    </w:p>
    <w:p>
      <w:pPr>
        <w:ind w:left="2480" w:hanging="618"/>
        <w:spacing w:after="0"/>
        <w:tabs>
          <w:tab w:leader="none" w:pos="248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senior to the Guarantor's common stock.</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VII</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TERMINATION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7.1 Termination</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This Preferred Securities Guarantee shall terminate upon (i) full payment of the Repayment Price of all Preferred Securities, (ii) upon the distribution of the Debentures to the Holders of all of the Preferred Securities or (iii) upon full payment of the amounts payable in accordance with the Declaration upon liquidation of the Issuer. Notwithstanding the foregoing, this Preferred Securities Guarantee will continue to be</w:t>
      </w:r>
    </w:p>
    <w:p>
      <w:pPr>
        <w:sectPr>
          <w:pgSz w:w="11900" w:h="16838" w:orient="portrait"/>
          <w:cols w:equalWidth="0" w:num="1">
            <w:col w:w="10119"/>
          </w:cols>
          <w:pgMar w:left="340" w:top="142" w:right="1440" w:bottom="0" w:gutter="0" w:footer="0" w:header="0"/>
        </w:sectPr>
      </w:pPr>
    </w:p>
    <w:bookmarkStart w:id="145" w:name="page146"/>
    <w:bookmarkEnd w:id="145"/>
    <w:p>
      <w:pPr>
        <w:ind w:right="2499"/>
        <w:spacing w:after="0" w:line="246" w:lineRule="auto"/>
        <w:rPr>
          <w:sz w:val="20"/>
          <w:szCs w:val="20"/>
          <w:color w:val="auto"/>
        </w:rPr>
      </w:pPr>
      <w:r>
        <w:rPr>
          <w:rFonts w:ascii="Courier New" w:cs="Courier New" w:eastAsia="Courier New" w:hAnsi="Courier New"/>
          <w:sz w:val="17"/>
          <w:szCs w:val="17"/>
          <w:color w:val="auto"/>
        </w:rPr>
        <w:t>effective or will be reinstated, as the case may be, if at any time any Holder of Preferred Securities must restore payment of any sums paid under the Preferred Securities or under this Preferred Securities Guarantee.</w:t>
      </w:r>
    </w:p>
    <w:p>
      <w:pPr>
        <w:spacing w:after="0" w:line="39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VIII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INDEMNIFICATION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8.1 Exculpation</w:t>
      </w:r>
    </w:p>
    <w:p>
      <w:pPr>
        <w:spacing w:after="0" w:line="203" w:lineRule="exact"/>
        <w:rPr>
          <w:sz w:val="20"/>
          <w:szCs w:val="20"/>
          <w:color w:val="auto"/>
        </w:rPr>
      </w:pPr>
    </w:p>
    <w:p>
      <w:pPr>
        <w:ind w:right="2399" w:firstLine="935"/>
        <w:spacing w:after="0" w:line="246" w:lineRule="auto"/>
        <w:tabs>
          <w:tab w:leader="none" w:pos="1338"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Indemnified Person shall be liable, responsible or accountable in damages or otherwise to the Guarantor or any Covered Person for any loss, damage or claim incurred by reason of any act or omission performed or omitted by such Indemnified Person in good faith in accordance with this Preferred Securities Guarantee and in a manner that such Indemnified Person reasonably believed to be within the scope of the authority conferred on such Indemnified Person by this Preferred Securities Guarantee or by law, except that an Indemnified Person shall be liable for any such loss, damage or claim incurred by reason of such Indemnified Person's negligence or willful misconduct with respect to such acts or omissions.</w:t>
      </w:r>
    </w:p>
    <w:p>
      <w:pPr>
        <w:spacing w:after="0" w:line="204"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Indemnified Person shall be fully protected in relying in good faith upon the records of the Guarantor and upon such information, opinions, reports or statements presented to the Guarantor by any Person as to matters the Indemnified Person reasonably believes are within such other Person's professional or expert competence and who has been selected with reasonable care by or on behalf of the Guarantor, including information, opinions, reports or statements as to the value and amount of the assets, liabilities, profits, losses, or any other facts pertinent to the existence and amount of assets from which Distributions to Holders of Preferred Securities might properly be paid.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8.2 Indemnification</w:t>
      </w:r>
    </w:p>
    <w:p>
      <w:pPr>
        <w:spacing w:after="0" w:line="203" w:lineRule="exact"/>
        <w:rPr>
          <w:sz w:val="20"/>
          <w:szCs w:val="20"/>
          <w:color w:val="auto"/>
        </w:rPr>
      </w:pPr>
    </w:p>
    <w:p>
      <w:pPr>
        <w:ind w:right="2599" w:firstLine="935"/>
        <w:spacing w:after="0" w:line="246" w:lineRule="auto"/>
        <w:tabs>
          <w:tab w:leader="none" w:pos="1338"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fullest extent permitted by applicable law, the Guarantor shall indemnify and hold harmless each Indemnified Person from and against any loss, damage or claim incurred by such Indemnified Person by reason of any act or omission performed or omitted by such Indemnified Person in good faith in accordance with this Guarantee Agreement and in a manner such Indemnified Person reasonably believed to be within the scope of authority conferred on such Indemnified Person by this Guarantee Agreement, except that no Indemnified Person shall be entitled to be indemnified in respect of any loss, damage or claim incurred by such Indemnified Person by reason of negligence or willful misconduct with respect to such acts or omissions.</w:t>
      </w:r>
    </w:p>
    <w:p>
      <w:pPr>
        <w:spacing w:after="0" w:line="204"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fullest extent permitted by applicable law, reasonable out-of-pocket expenses (including legal fees) incurred by an Indemnified Person in defending any claim, demand, action, suit or proceeding shall, from time to time, be advanced by the Guarantor prior to the final disposition of such claim, demand, action, suit or proceeding upon receipt by the Guarantor of an undertaking by or on behalf of the Indemnified Person to repay such amount if it shall be determined that the Indemnified Person is not entitled to be indemnified as authorized in Section 8.2(a).</w:t>
      </w:r>
    </w:p>
    <w:p>
      <w:pPr>
        <w:spacing w:after="0" w:line="202"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set forth in this Section 8.2 shall survive the termination of the Preferred Securities Guarantee or the resignation or removal of the Preferred Guarantee Trustee.</w:t>
      </w:r>
    </w:p>
    <w:p>
      <w:pPr>
        <w:spacing w:after="0" w:line="398"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IX</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MISCELLANEOUS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9.1 Successors and Assigns</w:t>
      </w:r>
    </w:p>
    <w:p>
      <w:pPr>
        <w:spacing w:after="0" w:line="203" w:lineRule="exact"/>
        <w:rPr>
          <w:sz w:val="20"/>
          <w:szCs w:val="20"/>
          <w:color w:val="auto"/>
        </w:rPr>
      </w:pPr>
    </w:p>
    <w:p>
      <w:pPr>
        <w:ind w:right="3119" w:firstLine="926"/>
        <w:spacing w:after="0" w:line="246" w:lineRule="auto"/>
        <w:rPr>
          <w:sz w:val="20"/>
          <w:szCs w:val="20"/>
          <w:color w:val="auto"/>
        </w:rPr>
      </w:pPr>
      <w:r>
        <w:rPr>
          <w:rFonts w:ascii="Courier New" w:cs="Courier New" w:eastAsia="Courier New" w:hAnsi="Courier New"/>
          <w:sz w:val="17"/>
          <w:szCs w:val="17"/>
          <w:color w:val="auto"/>
        </w:rPr>
        <w:t>All guarantees and agreements contained in this Preferred Securities Guarantee shall bind the successors, assigns, receivers, trustees and representatives of the Guarantor and shall inure to the benefit of the Holders of the Preferred Securities then outstanding.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9.2 Amendments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Except with respect to any changes that do not adversely affect the rights of Holders (in which case no consent of Holders will be required), this Preferred Securities Guarantee may only be amended with the prior approval of the Holders of at least a Majority in liquidation amount (including the stated amount that would be paid on redemption, liquidation or otherwise, plus accrued and unpaid Distributions to the date upon which the voting percentages are determined) of all the outstanding Preferred Securities. The provisions of Section 12.2 of the Declaration with respect to meetings of Holders of the Securities apply to the giving of such</w:t>
      </w:r>
    </w:p>
    <w:p>
      <w:pPr>
        <w:sectPr>
          <w:pgSz w:w="11900" w:h="16838" w:orient="portrait"/>
          <w:cols w:equalWidth="0" w:num="1">
            <w:col w:w="10119"/>
          </w:cols>
          <w:pgMar w:left="340" w:top="142" w:right="1440" w:bottom="0" w:gutter="0" w:footer="0" w:header="0"/>
        </w:sectPr>
      </w:pPr>
    </w:p>
    <w:bookmarkStart w:id="146" w:name="page147"/>
    <w:bookmarkEnd w:id="146"/>
    <w:p>
      <w:pPr>
        <w:spacing w:after="0"/>
        <w:rPr>
          <w:sz w:val="20"/>
          <w:szCs w:val="20"/>
          <w:color w:val="auto"/>
        </w:rPr>
      </w:pPr>
      <w:r>
        <w:rPr>
          <w:rFonts w:ascii="Courier New" w:cs="Courier New" w:eastAsia="Courier New" w:hAnsi="Courier New"/>
          <w:sz w:val="17"/>
          <w:szCs w:val="17"/>
          <w:color w:val="auto"/>
        </w:rPr>
        <w:t>approval.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9.3 Notices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All notices provided for in this Preferred Securities Guarantee shall be in writing, duly signed by the party giving such notice, and shall be delivered, telecopied or mailed by registered or certified mail, as follows:</w:t>
      </w:r>
    </w:p>
    <w:p>
      <w:pPr>
        <w:spacing w:after="0" w:line="200" w:lineRule="exact"/>
        <w:rPr>
          <w:sz w:val="20"/>
          <w:szCs w:val="20"/>
          <w:color w:val="auto"/>
        </w:rPr>
      </w:pPr>
    </w:p>
    <w:p>
      <w:pPr>
        <w:jc w:val="both"/>
        <w:ind w:right="2399" w:firstLine="935"/>
        <w:spacing w:after="0" w:line="246" w:lineRule="auto"/>
        <w:tabs>
          <w:tab w:leader="none" w:pos="1338"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the Preferred Guarantee Trustee, at the Preferred Guarantee Trustee's mailing address set forth below (or such other address as the Preferred Guarantee Trustee may give notice of to the Holders of the Preferred Securities):</w:t>
      </w:r>
    </w:p>
    <w:p>
      <w:pPr>
        <w:spacing w:after="0" w:line="20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Wilmington Trust Company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Rodney Square North</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1100 North Market Street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Wilmington, Delaware 19890</w:t>
      </w:r>
    </w:p>
    <w:p>
      <w:pPr>
        <w:spacing w:after="0" w:line="203" w:lineRule="exact"/>
        <w:rPr>
          <w:sz w:val="20"/>
          <w:szCs w:val="20"/>
          <w:color w:val="auto"/>
        </w:rPr>
      </w:pPr>
    </w:p>
    <w:p>
      <w:pPr>
        <w:jc w:val="both"/>
        <w:ind w:right="2499" w:firstLine="935"/>
        <w:spacing w:after="0" w:line="246" w:lineRule="auto"/>
        <w:tabs>
          <w:tab w:leader="none" w:pos="1338"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the Guarantor, at the Guarantor's mailing address set forth below (or such other address as the Guarantor may give notice of to the Holders of the Preferred Securities):</w:t>
      </w:r>
    </w:p>
    <w:p>
      <w:pPr>
        <w:spacing w:after="0" w:line="20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0"/>
          <w:szCs w:val="20"/>
          <w:color w:val="auto"/>
        </w:rPr>
      </w:pPr>
    </w:p>
    <w:p>
      <w:pPr>
        <w:ind w:left="2780"/>
        <w:spacing w:after="0"/>
        <w:tabs>
          <w:tab w:leader="none" w:pos="4820" w:val="left"/>
        </w:tabs>
        <w:rPr>
          <w:sz w:val="20"/>
          <w:szCs w:val="20"/>
          <w:color w:val="auto"/>
        </w:rPr>
      </w:pPr>
      <w:r>
        <w:rPr>
          <w:rFonts w:ascii="Courier New" w:cs="Courier New" w:eastAsia="Courier New" w:hAnsi="Courier New"/>
          <w:sz w:val="17"/>
          <w:szCs w:val="17"/>
          <w:color w:val="auto"/>
        </w:rPr>
        <w:t>New York, New York</w:t>
        <w:tab/>
        <w:t>10019</w:t>
      </w:r>
    </w:p>
    <w:p>
      <w:pPr>
        <w:spacing w:after="0" w:line="203" w:lineRule="exact"/>
        <w:rPr>
          <w:sz w:val="20"/>
          <w:szCs w:val="20"/>
          <w:color w:val="auto"/>
        </w:rPr>
      </w:pPr>
    </w:p>
    <w:p>
      <w:pPr>
        <w:ind w:right="2399" w:firstLine="935"/>
        <w:spacing w:after="0" w:line="247" w:lineRule="auto"/>
        <w:tabs>
          <w:tab w:leader="none" w:pos="1338"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any Holder of Preferred Securities, at the address set forth on the books and records of the Issuer.</w:t>
      </w:r>
    </w:p>
    <w:p>
      <w:pPr>
        <w:spacing w:after="0" w:line="198"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9.4 Benefit</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This Preferred Securities Guarantee is solely for the benefit of the Holders of the Preferred Securities and, subject to Section 3.1(a), is not separately transferable from the Preferred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9.5 Governing Law.</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THIS PREFERRED SECURITIES GUARANTEE SHALL BE GOVERNED BY, AND CONSTRUED AND INTERPRETED IN ACCORDANCE WITH, THE LAWS OF THE STATE OF NEW YORK.</w:t>
      </w:r>
    </w:p>
    <w:p>
      <w:pPr>
        <w:spacing w:after="0" w:line="200" w:lineRule="exact"/>
        <w:rPr>
          <w:sz w:val="20"/>
          <w:szCs w:val="20"/>
          <w:color w:val="auto"/>
        </w:rPr>
      </w:pPr>
    </w:p>
    <w:p>
      <w:pPr>
        <w:ind w:right="2499" w:firstLine="926"/>
        <w:spacing w:after="0" w:line="247" w:lineRule="auto"/>
        <w:rPr>
          <w:sz w:val="20"/>
          <w:szCs w:val="20"/>
          <w:color w:val="auto"/>
        </w:rPr>
      </w:pPr>
      <w:r>
        <w:rPr>
          <w:rFonts w:ascii="Courier New" w:cs="Courier New" w:eastAsia="Courier New" w:hAnsi="Courier New"/>
          <w:sz w:val="17"/>
          <w:szCs w:val="17"/>
          <w:color w:val="auto"/>
        </w:rPr>
        <w:t>THIS PREFERRED SECURITIES GUARANTEE is executed as of the day and year first above written.</w:t>
      </w:r>
    </w:p>
    <w:p>
      <w:pPr>
        <w:spacing w:after="0" w:line="198"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CENDANT CORPORATION, as Guarantor</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WILMINGTON TRUST COMPANY, as Preferred</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Guarantee Trustee</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10119"/>
          </w:cols>
          <w:pgMar w:left="340" w:top="142" w:right="1440" w:bottom="1440" w:gutter="0" w:footer="0" w:header="0"/>
        </w:sectPr>
      </w:pPr>
    </w:p>
    <w:bookmarkStart w:id="147" w:name="page148"/>
    <w:bookmarkEnd w:id="147"/>
    <w:p>
      <w:pPr>
        <w:ind w:left="6600"/>
        <w:spacing w:after="0"/>
        <w:rPr>
          <w:sz w:val="20"/>
          <w:szCs w:val="20"/>
          <w:color w:val="auto"/>
        </w:rPr>
      </w:pPr>
      <w:r>
        <w:rPr>
          <w:rFonts w:ascii="Courier New" w:cs="Courier New" w:eastAsia="Courier New" w:hAnsi="Courier New"/>
          <w:sz w:val="17"/>
          <w:szCs w:val="17"/>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spacing w:after="0" w:line="201"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AS PURCHASE CONTRACT AGENT</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FORM OF PURCHASE CONTRACT AGREEMENT</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DATED AS OF ________ 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7"/>
          <w:szCs w:val="17"/>
          <w:color w:val="auto"/>
        </w:rPr>
        <w:t>Page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Definitions and Other Provisions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Applications.......................................................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Definitions..............................................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1.2.</w:t>
      </w:r>
      <w:r>
        <w:rPr>
          <w:sz w:val="20"/>
          <w:szCs w:val="20"/>
          <w:color w:val="auto"/>
        </w:rPr>
        <w:tab/>
      </w:r>
      <w:r>
        <w:rPr>
          <w:rFonts w:ascii="Courier New" w:cs="Courier New" w:eastAsia="Courier New" w:hAnsi="Courier New"/>
          <w:sz w:val="17"/>
          <w:szCs w:val="17"/>
          <w:color w:val="auto"/>
        </w:rPr>
        <w:t>Compliance Certificates and Opinions.....................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1.3.</w:t>
      </w:r>
      <w:r>
        <w:rPr>
          <w:sz w:val="20"/>
          <w:szCs w:val="20"/>
          <w:color w:val="auto"/>
        </w:rPr>
        <w:tab/>
      </w:r>
      <w:r>
        <w:rPr>
          <w:rFonts w:ascii="Courier New" w:cs="Courier New" w:eastAsia="Courier New" w:hAnsi="Courier New"/>
          <w:sz w:val="17"/>
          <w:szCs w:val="17"/>
          <w:color w:val="auto"/>
        </w:rPr>
        <w:t>Form of Documents Delivered to Agent.....................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1.4.</w:t>
      </w:r>
      <w:r>
        <w:rPr>
          <w:sz w:val="20"/>
          <w:szCs w:val="20"/>
          <w:color w:val="auto"/>
        </w:rPr>
        <w:tab/>
      </w:r>
      <w:r>
        <w:rPr>
          <w:rFonts w:ascii="Courier New" w:cs="Courier New" w:eastAsia="Courier New" w:hAnsi="Courier New"/>
          <w:sz w:val="17"/>
          <w:szCs w:val="17"/>
          <w:color w:val="auto"/>
        </w:rPr>
        <w:t>Acts of Holders; Record Dates............................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1.5.</w:t>
      </w:r>
      <w:r>
        <w:rPr>
          <w:sz w:val="20"/>
          <w:szCs w:val="20"/>
          <w:color w:val="auto"/>
        </w:rPr>
        <w:tab/>
      </w:r>
      <w:r>
        <w:rPr>
          <w:rFonts w:ascii="Courier New" w:cs="Courier New" w:eastAsia="Courier New" w:hAnsi="Courier New"/>
          <w:sz w:val="17"/>
          <w:szCs w:val="17"/>
          <w:color w:val="auto"/>
        </w:rPr>
        <w:t>Notices..................................................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1.6.</w:t>
      </w:r>
      <w:r>
        <w:rPr>
          <w:sz w:val="20"/>
          <w:szCs w:val="20"/>
          <w:color w:val="auto"/>
        </w:rPr>
        <w:tab/>
      </w:r>
      <w:r>
        <w:rPr>
          <w:rFonts w:ascii="Courier New" w:cs="Courier New" w:eastAsia="Courier New" w:hAnsi="Courier New"/>
          <w:sz w:val="17"/>
          <w:szCs w:val="17"/>
          <w:color w:val="auto"/>
        </w:rPr>
        <w:t>Notice to Holders; Waiver................................</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1.7.</w:t>
      </w:r>
      <w:r>
        <w:rPr>
          <w:sz w:val="20"/>
          <w:szCs w:val="20"/>
          <w:color w:val="auto"/>
        </w:rPr>
        <w:tab/>
      </w:r>
      <w:r>
        <w:rPr>
          <w:rFonts w:ascii="Courier New" w:cs="Courier New" w:eastAsia="Courier New" w:hAnsi="Courier New"/>
          <w:sz w:val="17"/>
          <w:szCs w:val="17"/>
          <w:color w:val="auto"/>
        </w:rPr>
        <w:t>Effect of Headings and Table of Contents.................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1.8.</w:t>
      </w:r>
      <w:r>
        <w:rPr>
          <w:sz w:val="20"/>
          <w:szCs w:val="20"/>
          <w:color w:val="auto"/>
        </w:rPr>
        <w:tab/>
      </w:r>
      <w:r>
        <w:rPr>
          <w:rFonts w:ascii="Courier New" w:cs="Courier New" w:eastAsia="Courier New" w:hAnsi="Courier New"/>
          <w:sz w:val="17"/>
          <w:szCs w:val="17"/>
          <w:color w:val="auto"/>
        </w:rPr>
        <w:t>Successors and Assigns...................................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1.9.</w:t>
      </w:r>
      <w:r>
        <w:rPr>
          <w:sz w:val="20"/>
          <w:szCs w:val="20"/>
          <w:color w:val="auto"/>
        </w:rPr>
        <w:tab/>
      </w:r>
      <w:r>
        <w:rPr>
          <w:rFonts w:ascii="Courier New" w:cs="Courier New" w:eastAsia="Courier New" w:hAnsi="Courier New"/>
          <w:sz w:val="17"/>
          <w:szCs w:val="17"/>
          <w:color w:val="auto"/>
        </w:rPr>
        <w:t>Separability Clause......................................</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1.10.</w:t>
      </w:r>
      <w:r>
        <w:rPr>
          <w:sz w:val="20"/>
          <w:szCs w:val="20"/>
          <w:color w:val="auto"/>
        </w:rPr>
        <w:tab/>
      </w:r>
      <w:r>
        <w:rPr>
          <w:rFonts w:ascii="Courier New" w:cs="Courier New" w:eastAsia="Courier New" w:hAnsi="Courier New"/>
          <w:sz w:val="17"/>
          <w:szCs w:val="17"/>
          <w:color w:val="auto"/>
        </w:rPr>
        <w:t>Benefits of Agreement....................................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1.11.</w:t>
      </w:r>
      <w:r>
        <w:rPr>
          <w:sz w:val="20"/>
          <w:szCs w:val="20"/>
          <w:color w:val="auto"/>
        </w:rPr>
        <w:tab/>
      </w:r>
      <w:r>
        <w:rPr>
          <w:rFonts w:ascii="Courier New" w:cs="Courier New" w:eastAsia="Courier New" w:hAnsi="Courier New"/>
          <w:sz w:val="17"/>
          <w:szCs w:val="17"/>
          <w:color w:val="auto"/>
        </w:rPr>
        <w:t>Governing Law............................................</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1.12.</w:t>
      </w:r>
      <w:r>
        <w:rPr>
          <w:sz w:val="20"/>
          <w:szCs w:val="20"/>
          <w:color w:val="auto"/>
        </w:rPr>
        <w:tab/>
      </w:r>
      <w:r>
        <w:rPr>
          <w:rFonts w:ascii="Courier New" w:cs="Courier New" w:eastAsia="Courier New" w:hAnsi="Courier New"/>
          <w:sz w:val="17"/>
          <w:szCs w:val="17"/>
          <w:color w:val="auto"/>
        </w:rPr>
        <w:t>Legal Holidays...........................................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1.13.</w:t>
      </w:r>
      <w:r>
        <w:rPr>
          <w:sz w:val="20"/>
          <w:szCs w:val="20"/>
          <w:color w:val="auto"/>
        </w:rPr>
        <w:tab/>
      </w:r>
      <w:r>
        <w:rPr>
          <w:rFonts w:ascii="Courier New" w:cs="Courier New" w:eastAsia="Courier New" w:hAnsi="Courier New"/>
          <w:sz w:val="17"/>
          <w:szCs w:val="17"/>
          <w:color w:val="auto"/>
        </w:rPr>
        <w:t>Counterparts.............................................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1.14.</w:t>
      </w:r>
      <w:r>
        <w:rPr>
          <w:sz w:val="20"/>
          <w:szCs w:val="20"/>
          <w:color w:val="auto"/>
        </w:rPr>
        <w:tab/>
      </w:r>
      <w:r>
        <w:rPr>
          <w:rFonts w:ascii="Courier New" w:cs="Courier New" w:eastAsia="Courier New" w:hAnsi="Courier New"/>
          <w:sz w:val="17"/>
          <w:szCs w:val="17"/>
          <w:color w:val="auto"/>
        </w:rPr>
        <w:t>Inspection of Agreement..................................</w:t>
      </w:r>
    </w:p>
    <w:p>
      <w:pPr>
        <w:spacing w:after="0" w:line="200" w:lineRule="exact"/>
        <w:rPr>
          <w:sz w:val="20"/>
          <w:szCs w:val="20"/>
          <w:color w:val="auto"/>
        </w:rPr>
      </w:pP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Certificate Forms..........................................................</w:t>
      </w:r>
    </w:p>
    <w:p>
      <w:pPr>
        <w:spacing w:after="0" w:line="203" w:lineRule="exact"/>
        <w:rPr>
          <w:sz w:val="20"/>
          <w:szCs w:val="20"/>
          <w:color w:val="auto"/>
        </w:rPr>
      </w:pPr>
    </w:p>
    <w:p>
      <w:pPr>
        <w:jc w:val="center"/>
        <w:ind w:right="2499"/>
        <w:spacing w:after="0"/>
        <w:tabs>
          <w:tab w:leader="none" w:pos="600" w:val="left"/>
        </w:tabs>
        <w:rPr>
          <w:sz w:val="20"/>
          <w:szCs w:val="20"/>
          <w:color w:val="auto"/>
        </w:rPr>
      </w:pPr>
      <w:r>
        <w:rPr>
          <w:rFonts w:ascii="Courier New" w:cs="Courier New" w:eastAsia="Courier New" w:hAnsi="Courier New"/>
          <w:sz w:val="17"/>
          <w:szCs w:val="17"/>
          <w:color w:val="auto"/>
        </w:rPr>
        <w:t>Section 2.1.</w:t>
      </w:r>
      <w:r>
        <w:rPr>
          <w:sz w:val="20"/>
          <w:szCs w:val="20"/>
          <w:color w:val="auto"/>
        </w:rPr>
        <w:tab/>
      </w:r>
      <w:r>
        <w:rPr>
          <w:rFonts w:ascii="Courier New" w:cs="Courier New" w:eastAsia="Courier New" w:hAnsi="Courier New"/>
          <w:sz w:val="17"/>
          <w:szCs w:val="17"/>
          <w:color w:val="auto"/>
        </w:rPr>
        <w:t>Forms of Certificates Generally..........................</w:t>
      </w:r>
    </w:p>
    <w:p>
      <w:pPr>
        <w:spacing w:after="0" w:line="203" w:lineRule="exact"/>
        <w:rPr>
          <w:sz w:val="20"/>
          <w:szCs w:val="20"/>
          <w:color w:val="auto"/>
        </w:rPr>
      </w:pPr>
    </w:p>
    <w:p>
      <w:pPr>
        <w:jc w:val="center"/>
        <w:ind w:right="2499"/>
        <w:spacing w:after="0"/>
        <w:tabs>
          <w:tab w:leader="none" w:pos="600" w:val="left"/>
        </w:tabs>
        <w:rPr>
          <w:sz w:val="20"/>
          <w:szCs w:val="20"/>
          <w:color w:val="auto"/>
        </w:rPr>
      </w:pPr>
      <w:r>
        <w:rPr>
          <w:rFonts w:ascii="Courier New" w:cs="Courier New" w:eastAsia="Courier New" w:hAnsi="Courier New"/>
          <w:sz w:val="17"/>
          <w:szCs w:val="17"/>
          <w:color w:val="auto"/>
        </w:rPr>
        <w:t>Section 2.2.</w:t>
      </w:r>
      <w:r>
        <w:rPr>
          <w:sz w:val="20"/>
          <w:szCs w:val="20"/>
          <w:color w:val="auto"/>
        </w:rPr>
        <w:tab/>
      </w:r>
      <w:r>
        <w:rPr>
          <w:rFonts w:ascii="Courier New" w:cs="Courier New" w:eastAsia="Courier New" w:hAnsi="Courier New"/>
          <w:sz w:val="17"/>
          <w:szCs w:val="17"/>
          <w:color w:val="auto"/>
        </w:rPr>
        <w:t>Form of Agent's Certificate of Authentication............</w:t>
      </w:r>
    </w:p>
    <w:p>
      <w:pPr>
        <w:sectPr>
          <w:pgSz w:w="11900" w:h="16838" w:orient="portrait"/>
          <w:cols w:equalWidth="0" w:num="1">
            <w:col w:w="10219"/>
          </w:cols>
          <w:pgMar w:left="240" w:top="538" w:right="1440" w:bottom="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93"/>
        </w:trPr>
        <w:tc>
          <w:tcPr>
            <w:tcW w:w="1440" w:type="dxa"/>
            <w:vAlign w:val="bottom"/>
          </w:tcPr>
          <w:p>
            <w:pPr>
              <w:spacing w:after="0"/>
              <w:rPr>
                <w:sz w:val="16"/>
                <w:szCs w:val="16"/>
                <w:color w:val="auto"/>
              </w:rPr>
            </w:pPr>
          </w:p>
        </w:tc>
        <w:tc>
          <w:tcPr>
            <w:tcW w:w="4340" w:type="dxa"/>
            <w:vAlign w:val="bottom"/>
            <w:gridSpan w:val="2"/>
          </w:tcPr>
          <w:p>
            <w:pPr>
              <w:ind w:left="1860"/>
              <w:spacing w:after="0"/>
              <w:rPr>
                <w:sz w:val="20"/>
                <w:szCs w:val="20"/>
                <w:color w:val="auto"/>
              </w:rPr>
            </w:pPr>
            <w:r>
              <w:rPr>
                <w:rFonts w:ascii="Courier New" w:cs="Courier New" w:eastAsia="Courier New" w:hAnsi="Courier New"/>
                <w:sz w:val="17"/>
                <w:szCs w:val="17"/>
                <w:color w:val="auto"/>
              </w:rPr>
              <w:t>ARTICLE III</w:t>
            </w:r>
          </w:p>
        </w:tc>
        <w:tc>
          <w:tcPr>
            <w:tcW w:w="1940" w:type="dxa"/>
            <w:vAlign w:val="bottom"/>
          </w:tcPr>
          <w:p>
            <w:pPr>
              <w:spacing w:after="0"/>
              <w:rPr>
                <w:sz w:val="16"/>
                <w:szCs w:val="16"/>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w w:val="99"/>
              </w:rPr>
              <w:t>The Securities</w:t>
            </w:r>
          </w:p>
        </w:tc>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w w:val="73"/>
              </w:rPr>
              <w:t>.............................................................</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Title and Terms; Denominations...........................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3.2.</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Rights and Obligations Evidenced by the Certificates.....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3.3.</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Execution, Authentication, Delivery and Dating...........</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3.4.</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Temporary Certificates...................................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3.5.</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Registration; Registration of Transfer and Exchange......</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3.6.</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Book-Entry Interests.....................................</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3.7.</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Notices to Holders.......................................</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3.8.</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Appointment of Successor Clearing Agency.................</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3.9.</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Definitive Certificates..................................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3.10.</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Mutilated, Destroyed, Lost and Stolen Certificates.......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3.11.</w:t>
            </w:r>
          </w:p>
        </w:tc>
        <w:tc>
          <w:tcPr>
            <w:tcW w:w="2580" w:type="dxa"/>
            <w:vAlign w:val="bottom"/>
          </w:tcPr>
          <w:p>
            <w:pPr>
              <w:ind w:left="420"/>
              <w:spacing w:after="0"/>
              <w:rPr>
                <w:sz w:val="20"/>
                <w:szCs w:val="20"/>
                <w:color w:val="auto"/>
              </w:rPr>
            </w:pPr>
            <w:r>
              <w:rPr>
                <w:rFonts w:ascii="Courier New" w:cs="Courier New" w:eastAsia="Courier New" w:hAnsi="Courier New"/>
                <w:sz w:val="17"/>
                <w:szCs w:val="17"/>
                <w:color w:val="auto"/>
                <w:w w:val="99"/>
              </w:rPr>
              <w:t>Persons Deemed Owners</w:t>
            </w:r>
          </w:p>
        </w:tc>
        <w:tc>
          <w:tcPr>
            <w:tcW w:w="3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3.12.</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Cancellation.............................................</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3.14.</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Establishment or Reestablishment of Income PRIDES........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3.15.</w:t>
            </w:r>
          </w:p>
        </w:tc>
        <w:tc>
          <w:tcPr>
            <w:tcW w:w="4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Transfer of Collateral upon</w:t>
            </w:r>
          </w:p>
        </w:tc>
        <w:tc>
          <w:tcPr>
            <w:tcW w:w="19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4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Occurrence of Termination Event......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3.16.</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No Consent toAssumption..................................</w:t>
            </w:r>
          </w:p>
        </w:tc>
      </w:tr>
      <w:tr>
        <w:trPr>
          <w:trHeight w:val="396"/>
        </w:trPr>
        <w:tc>
          <w:tcPr>
            <w:tcW w:w="1440" w:type="dxa"/>
            <w:vAlign w:val="bottom"/>
          </w:tcPr>
          <w:p>
            <w:pPr>
              <w:spacing w:after="0"/>
              <w:rPr>
                <w:sz w:val="24"/>
                <w:szCs w:val="24"/>
                <w:color w:val="auto"/>
              </w:rPr>
            </w:pPr>
          </w:p>
        </w:tc>
        <w:tc>
          <w:tcPr>
            <w:tcW w:w="4340" w:type="dxa"/>
            <w:vAlign w:val="bottom"/>
            <w:gridSpan w:val="2"/>
          </w:tcPr>
          <w:p>
            <w:pPr>
              <w:ind w:left="1960"/>
              <w:spacing w:after="0"/>
              <w:rPr>
                <w:sz w:val="20"/>
                <w:szCs w:val="20"/>
                <w:color w:val="auto"/>
              </w:rPr>
            </w:pPr>
            <w:r>
              <w:rPr>
                <w:rFonts w:ascii="Courier New" w:cs="Courier New" w:eastAsia="Courier New" w:hAnsi="Courier New"/>
                <w:sz w:val="17"/>
                <w:szCs w:val="17"/>
                <w:color w:val="auto"/>
              </w:rPr>
              <w:t>ARTICLE IV</w:t>
            </w:r>
          </w:p>
        </w:tc>
        <w:tc>
          <w:tcPr>
            <w:tcW w:w="1940" w:type="dxa"/>
            <w:vAlign w:val="bottom"/>
          </w:tcPr>
          <w:p>
            <w:pPr>
              <w:spacing w:after="0"/>
              <w:rPr>
                <w:sz w:val="24"/>
                <w:szCs w:val="24"/>
                <w:color w:val="auto"/>
              </w:rPr>
            </w:pPr>
          </w:p>
        </w:tc>
      </w:tr>
      <w:tr>
        <w:trPr>
          <w:trHeight w:val="396"/>
        </w:trPr>
        <w:tc>
          <w:tcPr>
            <w:tcW w:w="4020" w:type="dxa"/>
            <w:vAlign w:val="bottom"/>
            <w:gridSpan w:val="2"/>
          </w:tcPr>
          <w:p>
            <w:pPr>
              <w:spacing w:after="0"/>
              <w:rPr>
                <w:sz w:val="20"/>
                <w:szCs w:val="20"/>
                <w:color w:val="auto"/>
              </w:rPr>
            </w:pPr>
            <w:r>
              <w:rPr>
                <w:rFonts w:ascii="Courier New" w:cs="Courier New" w:eastAsia="Courier New" w:hAnsi="Courier New"/>
                <w:sz w:val="17"/>
                <w:szCs w:val="17"/>
                <w:color w:val="auto"/>
              </w:rPr>
              <w:t>The Preferred Securities..............</w:t>
            </w:r>
          </w:p>
        </w:tc>
        <w:tc>
          <w:tcPr>
            <w:tcW w:w="3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4.1.</w:t>
            </w:r>
          </w:p>
        </w:tc>
        <w:tc>
          <w:tcPr>
            <w:tcW w:w="4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Payment of Distribution;</w:t>
            </w:r>
          </w:p>
        </w:tc>
        <w:tc>
          <w:tcPr>
            <w:tcW w:w="19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4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Rights to Distributions Preserved;</w:t>
            </w:r>
          </w:p>
        </w:tc>
        <w:tc>
          <w:tcPr>
            <w:tcW w:w="1940" w:type="dxa"/>
            <w:vAlign w:val="bottom"/>
          </w:tcPr>
          <w:p>
            <w:pPr>
              <w:spacing w:after="0"/>
              <w:rPr>
                <w:sz w:val="17"/>
                <w:szCs w:val="17"/>
                <w:color w:val="auto"/>
              </w:rPr>
            </w:pPr>
          </w:p>
        </w:tc>
      </w:tr>
      <w:tr>
        <w:trPr>
          <w:trHeight w:val="198"/>
        </w:trPr>
        <w:tc>
          <w:tcPr>
            <w:tcW w:w="1440" w:type="dxa"/>
            <w:vAlign w:val="bottom"/>
          </w:tcPr>
          <w:p>
            <w:pPr>
              <w:spacing w:after="0"/>
              <w:rPr>
                <w:sz w:val="17"/>
                <w:szCs w:val="17"/>
                <w:color w:val="auto"/>
              </w:rPr>
            </w:pP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Distribution Rate Reset; Notice..........................</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4.2.</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Notice and Voting........................................</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4.3.</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Distribution of Debentures; Tax Event Redemption.........</w:t>
            </w:r>
          </w:p>
        </w:tc>
      </w:tr>
      <w:tr>
        <w:trPr>
          <w:trHeight w:val="396"/>
        </w:trPr>
        <w:tc>
          <w:tcPr>
            <w:tcW w:w="1440" w:type="dxa"/>
            <w:vAlign w:val="bottom"/>
          </w:tcPr>
          <w:p>
            <w:pPr>
              <w:spacing w:after="0"/>
              <w:rPr>
                <w:sz w:val="24"/>
                <w:szCs w:val="24"/>
                <w:color w:val="auto"/>
              </w:rPr>
            </w:pPr>
          </w:p>
        </w:tc>
        <w:tc>
          <w:tcPr>
            <w:tcW w:w="4340" w:type="dxa"/>
            <w:vAlign w:val="bottom"/>
            <w:gridSpan w:val="2"/>
          </w:tcPr>
          <w:p>
            <w:pPr>
              <w:ind w:left="1960"/>
              <w:spacing w:after="0"/>
              <w:rPr>
                <w:sz w:val="20"/>
                <w:szCs w:val="20"/>
                <w:color w:val="auto"/>
              </w:rPr>
            </w:pPr>
            <w:r>
              <w:rPr>
                <w:rFonts w:ascii="Courier New" w:cs="Courier New" w:eastAsia="Courier New" w:hAnsi="Courier New"/>
                <w:sz w:val="17"/>
                <w:szCs w:val="17"/>
                <w:color w:val="auto"/>
              </w:rPr>
              <w:t>ARTICLE V</w:t>
            </w:r>
          </w:p>
        </w:tc>
        <w:tc>
          <w:tcPr>
            <w:tcW w:w="1940" w:type="dxa"/>
            <w:vAlign w:val="bottom"/>
          </w:tcPr>
          <w:p>
            <w:pPr>
              <w:spacing w:after="0"/>
              <w:rPr>
                <w:sz w:val="24"/>
                <w:szCs w:val="24"/>
                <w:color w:val="auto"/>
              </w:rPr>
            </w:pPr>
          </w:p>
        </w:tc>
      </w:tr>
      <w:tr>
        <w:trPr>
          <w:trHeight w:val="396"/>
        </w:trPr>
        <w:tc>
          <w:tcPr>
            <w:tcW w:w="5780" w:type="dxa"/>
            <w:vAlign w:val="bottom"/>
            <w:gridSpan w:val="3"/>
          </w:tcPr>
          <w:p>
            <w:pPr>
              <w:spacing w:after="0"/>
              <w:rPr>
                <w:sz w:val="20"/>
                <w:szCs w:val="20"/>
                <w:color w:val="auto"/>
              </w:rPr>
            </w:pPr>
            <w:r>
              <w:rPr>
                <w:rFonts w:ascii="Courier New" w:cs="Courier New" w:eastAsia="Courier New" w:hAnsi="Courier New"/>
                <w:sz w:val="17"/>
                <w:szCs w:val="17"/>
                <w:color w:val="auto"/>
                <w:w w:val="75"/>
              </w:rPr>
              <w:t>The Purchase Contracts.....................................................</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5.1.</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Purchase of Shares of Common Stock.......................</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5.2.</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Contract Adjustment Payments.............................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5.3.</w:t>
            </w:r>
          </w:p>
        </w:tc>
        <w:tc>
          <w:tcPr>
            <w:tcW w:w="4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Deferral of Payment Dates For</w:t>
            </w:r>
          </w:p>
        </w:tc>
        <w:tc>
          <w:tcPr>
            <w:tcW w:w="19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Contract Adjustment Payments.............................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5.4.</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Payment of Purchase Price................................</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5.5.</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Issuance of Shares of Common Stock.......................</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5.6.</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Adjustment of Settlement Rate............................</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5.7.</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Notice of Adjustments and Certain Other Events...........</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5.8.</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Termination Event; Notice................................</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5.9.</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Early Settlement.........................................</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5.10.</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No Fractional Shares.....................................</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5.11.</w:t>
            </w:r>
          </w:p>
        </w:tc>
        <w:tc>
          <w:tcPr>
            <w:tcW w:w="43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1"/>
              </w:rPr>
              <w:t>Charges and Taxes........................................</w:t>
            </w: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4"/>
                <w:szCs w:val="24"/>
                <w:color w:val="auto"/>
              </w:rPr>
            </w:pPr>
          </w:p>
        </w:tc>
        <w:tc>
          <w:tcPr>
            <w:tcW w:w="4340" w:type="dxa"/>
            <w:vAlign w:val="bottom"/>
            <w:gridSpan w:val="2"/>
          </w:tcPr>
          <w:p>
            <w:pPr>
              <w:ind w:left="1960"/>
              <w:spacing w:after="0"/>
              <w:rPr>
                <w:sz w:val="20"/>
                <w:szCs w:val="20"/>
                <w:color w:val="auto"/>
              </w:rPr>
            </w:pPr>
            <w:r>
              <w:rPr>
                <w:rFonts w:ascii="Courier New" w:cs="Courier New" w:eastAsia="Courier New" w:hAnsi="Courier New"/>
                <w:sz w:val="17"/>
                <w:szCs w:val="17"/>
                <w:color w:val="auto"/>
              </w:rPr>
              <w:t>ARTICLE VI</w:t>
            </w:r>
          </w:p>
        </w:tc>
        <w:tc>
          <w:tcPr>
            <w:tcW w:w="1940" w:type="dxa"/>
            <w:vAlign w:val="bottom"/>
          </w:tcPr>
          <w:p>
            <w:pPr>
              <w:spacing w:after="0"/>
              <w:rPr>
                <w:sz w:val="24"/>
                <w:szCs w:val="24"/>
                <w:color w:val="auto"/>
              </w:rPr>
            </w:pPr>
          </w:p>
        </w:tc>
      </w:tr>
      <w:tr>
        <w:trPr>
          <w:trHeight w:val="396"/>
        </w:trPr>
        <w:tc>
          <w:tcPr>
            <w:tcW w:w="4020" w:type="dxa"/>
            <w:vAlign w:val="bottom"/>
            <w:gridSpan w:val="2"/>
          </w:tcPr>
          <w:p>
            <w:pPr>
              <w:spacing w:after="0"/>
              <w:rPr>
                <w:sz w:val="20"/>
                <w:szCs w:val="20"/>
                <w:color w:val="auto"/>
              </w:rPr>
            </w:pPr>
            <w:r>
              <w:rPr>
                <w:rFonts w:ascii="Courier New" w:cs="Courier New" w:eastAsia="Courier New" w:hAnsi="Courier New"/>
                <w:sz w:val="12"/>
                <w:szCs w:val="12"/>
                <w:color w:val="auto"/>
                <w:w w:val="74"/>
              </w:rPr>
              <w:t>Remedies...................................................................</w:t>
            </w: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6.1.</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Unconditional Right of Holders to Receive Contract</w:t>
            </w:r>
          </w:p>
        </w:tc>
      </w:tr>
      <w:tr>
        <w:trPr>
          <w:trHeight w:val="198"/>
        </w:trPr>
        <w:tc>
          <w:tcPr>
            <w:tcW w:w="1440" w:type="dxa"/>
            <w:vAlign w:val="bottom"/>
          </w:tcPr>
          <w:p>
            <w:pPr>
              <w:spacing w:after="0"/>
              <w:rPr>
                <w:sz w:val="17"/>
                <w:szCs w:val="17"/>
                <w:color w:val="auto"/>
              </w:rPr>
            </w:pP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Adjustment Payments and to Purchase Common Stock.........</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Section 6.2.</w:t>
            </w:r>
          </w:p>
        </w:tc>
        <w:tc>
          <w:tcPr>
            <w:tcW w:w="62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Restoration of Rights and Remedies.......................</w:t>
            </w:r>
          </w:p>
        </w:tc>
      </w:tr>
    </w:tbl>
    <w:p>
      <w:pPr>
        <w:sectPr>
          <w:pgSz w:w="11900" w:h="16838" w:orient="portrait"/>
          <w:cols w:equalWidth="0" w:num="1">
            <w:col w:w="10219"/>
          </w:cols>
          <w:pgMar w:left="240" w:top="142" w:right="1440" w:bottom="0" w:gutter="0" w:footer="0" w:header="0"/>
        </w:sectPr>
      </w:pPr>
    </w:p>
    <w:bookmarkStart w:id="149" w:name="page150"/>
    <w:bookmarkEnd w:id="149"/>
    <w:p>
      <w:pPr>
        <w:spacing w:after="0"/>
        <w:tabs>
          <w:tab w:leader="none" w:pos="1840" w:val="left"/>
        </w:tabs>
        <w:rPr>
          <w:sz w:val="20"/>
          <w:szCs w:val="20"/>
          <w:color w:val="auto"/>
        </w:rPr>
      </w:pPr>
      <w:r>
        <w:rPr>
          <w:rFonts w:ascii="Courier New" w:cs="Courier New" w:eastAsia="Courier New" w:hAnsi="Courier New"/>
          <w:sz w:val="17"/>
          <w:szCs w:val="17"/>
          <w:color w:val="auto"/>
        </w:rPr>
        <w:t>Section 6.3.</w:t>
      </w:r>
      <w:r>
        <w:rPr>
          <w:sz w:val="20"/>
          <w:szCs w:val="20"/>
          <w:color w:val="auto"/>
        </w:rPr>
        <w:tab/>
      </w:r>
      <w:r>
        <w:rPr>
          <w:rFonts w:ascii="Courier New" w:cs="Courier New" w:eastAsia="Courier New" w:hAnsi="Courier New"/>
          <w:sz w:val="17"/>
          <w:szCs w:val="17"/>
          <w:color w:val="auto"/>
        </w:rPr>
        <w:t>Rights and Remedies Cumulative...........................</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6.4.</w:t>
      </w:r>
      <w:r>
        <w:rPr>
          <w:sz w:val="20"/>
          <w:szCs w:val="20"/>
          <w:color w:val="auto"/>
        </w:rPr>
        <w:tab/>
      </w:r>
      <w:r>
        <w:rPr>
          <w:rFonts w:ascii="Courier New" w:cs="Courier New" w:eastAsia="Courier New" w:hAnsi="Courier New"/>
          <w:sz w:val="17"/>
          <w:szCs w:val="17"/>
          <w:color w:val="auto"/>
        </w:rPr>
        <w:t>Delay or Omission Not Waiver.............................</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6.5.</w:t>
      </w:r>
      <w:r>
        <w:rPr>
          <w:sz w:val="20"/>
          <w:szCs w:val="20"/>
          <w:color w:val="auto"/>
        </w:rPr>
        <w:tab/>
      </w:r>
      <w:r>
        <w:rPr>
          <w:rFonts w:ascii="Courier New" w:cs="Courier New" w:eastAsia="Courier New" w:hAnsi="Courier New"/>
          <w:sz w:val="17"/>
          <w:szCs w:val="17"/>
          <w:color w:val="auto"/>
        </w:rPr>
        <w:t>Undertaking for Costs....................................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6.6.</w:t>
      </w:r>
      <w:r>
        <w:rPr>
          <w:sz w:val="20"/>
          <w:szCs w:val="20"/>
          <w:color w:val="auto"/>
        </w:rPr>
        <w:tab/>
      </w:r>
      <w:r>
        <w:rPr>
          <w:rFonts w:ascii="Courier New" w:cs="Courier New" w:eastAsia="Courier New" w:hAnsi="Courier New"/>
          <w:sz w:val="17"/>
          <w:szCs w:val="17"/>
          <w:color w:val="auto"/>
        </w:rPr>
        <w:t>Waiver of Stay or Extension Laws.........................</w:t>
      </w:r>
    </w:p>
    <w:p>
      <w:pPr>
        <w:spacing w:after="0" w:line="20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Agent..................................................................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Certain Duties and Responsibilities......................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7.2.</w:t>
      </w:r>
      <w:r>
        <w:rPr>
          <w:sz w:val="20"/>
          <w:szCs w:val="20"/>
          <w:color w:val="auto"/>
        </w:rPr>
        <w:tab/>
      </w:r>
      <w:r>
        <w:rPr>
          <w:rFonts w:ascii="Courier New" w:cs="Courier New" w:eastAsia="Courier New" w:hAnsi="Courier New"/>
          <w:sz w:val="17"/>
          <w:szCs w:val="17"/>
          <w:color w:val="auto"/>
        </w:rPr>
        <w:t>Notice of Default........................................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7.3.</w:t>
      </w:r>
      <w:r>
        <w:rPr>
          <w:sz w:val="20"/>
          <w:szCs w:val="20"/>
          <w:color w:val="auto"/>
        </w:rPr>
        <w:tab/>
      </w:r>
      <w:r>
        <w:rPr>
          <w:rFonts w:ascii="Courier New" w:cs="Courier New" w:eastAsia="Courier New" w:hAnsi="Courier New"/>
          <w:sz w:val="17"/>
          <w:szCs w:val="17"/>
          <w:color w:val="auto"/>
        </w:rPr>
        <w:t>Certain Rights of Agent..................................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7.4.</w:t>
      </w:r>
      <w:r>
        <w:rPr>
          <w:sz w:val="20"/>
          <w:szCs w:val="20"/>
          <w:color w:val="auto"/>
        </w:rPr>
        <w:tab/>
      </w:r>
      <w:r>
        <w:rPr>
          <w:rFonts w:ascii="Courier New" w:cs="Courier New" w:eastAsia="Courier New" w:hAnsi="Courier New"/>
          <w:sz w:val="17"/>
          <w:szCs w:val="17"/>
          <w:color w:val="auto"/>
        </w:rPr>
        <w:t>Not Responsible for Recitals or Issuance of Securities...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7.5.</w:t>
      </w:r>
      <w:r>
        <w:rPr>
          <w:sz w:val="20"/>
          <w:szCs w:val="20"/>
          <w:color w:val="auto"/>
        </w:rPr>
        <w:tab/>
      </w:r>
      <w:r>
        <w:rPr>
          <w:rFonts w:ascii="Courier New" w:cs="Courier New" w:eastAsia="Courier New" w:hAnsi="Courier New"/>
          <w:sz w:val="17"/>
          <w:szCs w:val="17"/>
          <w:color w:val="auto"/>
        </w:rPr>
        <w:t>May Hold Securities......................................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7.6.</w:t>
      </w:r>
      <w:r>
        <w:rPr>
          <w:sz w:val="20"/>
          <w:szCs w:val="20"/>
          <w:color w:val="auto"/>
        </w:rPr>
        <w:tab/>
      </w:r>
      <w:r>
        <w:rPr>
          <w:rFonts w:ascii="Courier New" w:cs="Courier New" w:eastAsia="Courier New" w:hAnsi="Courier New"/>
          <w:sz w:val="17"/>
          <w:szCs w:val="17"/>
          <w:color w:val="auto"/>
        </w:rPr>
        <w:t>Money Held in Custody....................................</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7.7.</w:t>
      </w:r>
      <w:r>
        <w:rPr>
          <w:sz w:val="20"/>
          <w:szCs w:val="20"/>
          <w:color w:val="auto"/>
        </w:rPr>
        <w:tab/>
      </w:r>
      <w:r>
        <w:rPr>
          <w:rFonts w:ascii="Courier New" w:cs="Courier New" w:eastAsia="Courier New" w:hAnsi="Courier New"/>
          <w:sz w:val="17"/>
          <w:szCs w:val="17"/>
          <w:color w:val="auto"/>
        </w:rPr>
        <w:t>Compensation and Reimbursement...........................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7.8.</w:t>
      </w:r>
      <w:r>
        <w:rPr>
          <w:sz w:val="20"/>
          <w:szCs w:val="20"/>
          <w:color w:val="auto"/>
        </w:rPr>
        <w:tab/>
      </w:r>
      <w:r>
        <w:rPr>
          <w:rFonts w:ascii="Courier New" w:cs="Courier New" w:eastAsia="Courier New" w:hAnsi="Courier New"/>
          <w:sz w:val="17"/>
          <w:szCs w:val="17"/>
          <w:color w:val="auto"/>
        </w:rPr>
        <w:t>Corporate Agent Required; Eligibility....................</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7.9.</w:t>
      </w:r>
      <w:r>
        <w:rPr>
          <w:sz w:val="20"/>
          <w:szCs w:val="20"/>
          <w:color w:val="auto"/>
        </w:rPr>
        <w:tab/>
      </w:r>
      <w:r>
        <w:rPr>
          <w:rFonts w:ascii="Courier New" w:cs="Courier New" w:eastAsia="Courier New" w:hAnsi="Courier New"/>
          <w:sz w:val="17"/>
          <w:szCs w:val="17"/>
          <w:color w:val="auto"/>
        </w:rPr>
        <w:t>Resignation and Removal; Appointment of Successor........</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7.10.</w:t>
      </w:r>
      <w:r>
        <w:rPr>
          <w:sz w:val="20"/>
          <w:szCs w:val="20"/>
          <w:color w:val="auto"/>
        </w:rPr>
        <w:tab/>
      </w:r>
      <w:r>
        <w:rPr>
          <w:rFonts w:ascii="Courier New" w:cs="Courier New" w:eastAsia="Courier New" w:hAnsi="Courier New"/>
          <w:sz w:val="17"/>
          <w:szCs w:val="17"/>
          <w:color w:val="auto"/>
        </w:rPr>
        <w:t>Acceptance of Appointment by Successor...................</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7.11.</w:t>
      </w:r>
      <w:r>
        <w:rPr>
          <w:sz w:val="20"/>
          <w:szCs w:val="20"/>
          <w:color w:val="auto"/>
        </w:rPr>
        <w:tab/>
      </w:r>
      <w:r>
        <w:rPr>
          <w:rFonts w:ascii="Courier New" w:cs="Courier New" w:eastAsia="Courier New" w:hAnsi="Courier New"/>
          <w:sz w:val="17"/>
          <w:szCs w:val="17"/>
          <w:color w:val="auto"/>
        </w:rPr>
        <w:t>Merger, Conversion, Consolidation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or Succession to Business................................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7.12.</w:t>
      </w:r>
      <w:r>
        <w:rPr>
          <w:sz w:val="20"/>
          <w:szCs w:val="20"/>
          <w:color w:val="auto"/>
        </w:rPr>
        <w:tab/>
      </w:r>
      <w:r>
        <w:rPr>
          <w:rFonts w:ascii="Courier New" w:cs="Courier New" w:eastAsia="Courier New" w:hAnsi="Courier New"/>
          <w:sz w:val="17"/>
          <w:szCs w:val="17"/>
          <w:color w:val="auto"/>
        </w:rPr>
        <w:t>Preservation of Information; Communications to Holders...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7.13.</w:t>
      </w:r>
      <w:r>
        <w:rPr>
          <w:sz w:val="20"/>
          <w:szCs w:val="20"/>
          <w:color w:val="auto"/>
        </w:rPr>
        <w:tab/>
      </w:r>
      <w:r>
        <w:rPr>
          <w:rFonts w:ascii="Courier New" w:cs="Courier New" w:eastAsia="Courier New" w:hAnsi="Courier New"/>
          <w:sz w:val="17"/>
          <w:szCs w:val="17"/>
          <w:color w:val="auto"/>
        </w:rPr>
        <w:t>No Obligations of Agent..................................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7.14.</w:t>
      </w:r>
      <w:r>
        <w:rPr>
          <w:sz w:val="20"/>
          <w:szCs w:val="20"/>
          <w:color w:val="auto"/>
        </w:rPr>
        <w:tab/>
      </w:r>
      <w:r>
        <w:rPr>
          <w:rFonts w:ascii="Courier New" w:cs="Courier New" w:eastAsia="Courier New" w:hAnsi="Courier New"/>
          <w:sz w:val="17"/>
          <w:szCs w:val="17"/>
          <w:color w:val="auto"/>
        </w:rPr>
        <w:t>Tax Compliance...........................................</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Agreements....................................................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8.1.</w:t>
      </w:r>
      <w:r>
        <w:rPr>
          <w:sz w:val="20"/>
          <w:szCs w:val="20"/>
          <w:color w:val="auto"/>
        </w:rPr>
        <w:tab/>
      </w:r>
      <w:r>
        <w:rPr>
          <w:rFonts w:ascii="Courier New" w:cs="Courier New" w:eastAsia="Courier New" w:hAnsi="Courier New"/>
          <w:sz w:val="17"/>
          <w:szCs w:val="17"/>
          <w:color w:val="auto"/>
        </w:rPr>
        <w:t>Supplemental Agreements Without Consent of Holders.......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8.2.</w:t>
      </w:r>
      <w:r>
        <w:rPr>
          <w:sz w:val="20"/>
          <w:szCs w:val="20"/>
          <w:color w:val="auto"/>
        </w:rPr>
        <w:tab/>
      </w:r>
      <w:r>
        <w:rPr>
          <w:rFonts w:ascii="Courier New" w:cs="Courier New" w:eastAsia="Courier New" w:hAnsi="Courier New"/>
          <w:sz w:val="17"/>
          <w:szCs w:val="17"/>
          <w:color w:val="auto"/>
        </w:rPr>
        <w:t>Supplemental Agreements with Consent of Holders..........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8.3.</w:t>
      </w:r>
      <w:r>
        <w:rPr>
          <w:sz w:val="20"/>
          <w:szCs w:val="20"/>
          <w:color w:val="auto"/>
        </w:rPr>
        <w:tab/>
      </w:r>
      <w:r>
        <w:rPr>
          <w:rFonts w:ascii="Courier New" w:cs="Courier New" w:eastAsia="Courier New" w:hAnsi="Courier New"/>
          <w:sz w:val="17"/>
          <w:szCs w:val="17"/>
          <w:color w:val="auto"/>
        </w:rPr>
        <w:t>Execution of Supplemental Agreements.....................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8.4.</w:t>
      </w:r>
      <w:r>
        <w:rPr>
          <w:sz w:val="20"/>
          <w:szCs w:val="20"/>
          <w:color w:val="auto"/>
        </w:rPr>
        <w:tab/>
      </w:r>
      <w:r>
        <w:rPr>
          <w:rFonts w:ascii="Courier New" w:cs="Courier New" w:eastAsia="Courier New" w:hAnsi="Courier New"/>
          <w:sz w:val="17"/>
          <w:szCs w:val="17"/>
          <w:color w:val="auto"/>
        </w:rPr>
        <w:t>Effect of Supplemental Agreements........................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8.5.</w:t>
      </w:r>
      <w:r>
        <w:rPr>
          <w:sz w:val="20"/>
          <w:szCs w:val="20"/>
          <w:color w:val="auto"/>
        </w:rPr>
        <w:tab/>
      </w:r>
      <w:r>
        <w:rPr>
          <w:rFonts w:ascii="Courier New" w:cs="Courier New" w:eastAsia="Courier New" w:hAnsi="Courier New"/>
          <w:sz w:val="17"/>
          <w:szCs w:val="17"/>
          <w:color w:val="auto"/>
        </w:rPr>
        <w:t>Reference to Supplemental Agreements.....................</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Consolidation, Merger, Sale or Conveyance..................................</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9.1.</w:t>
      </w:r>
      <w:r>
        <w:rPr>
          <w:sz w:val="20"/>
          <w:szCs w:val="20"/>
          <w:color w:val="auto"/>
        </w:rPr>
        <w:tab/>
      </w:r>
      <w:r>
        <w:rPr>
          <w:rFonts w:ascii="Courier New" w:cs="Courier New" w:eastAsia="Courier New" w:hAnsi="Courier New"/>
          <w:sz w:val="17"/>
          <w:szCs w:val="17"/>
          <w:color w:val="auto"/>
        </w:rPr>
        <w:t>Covenant Not to Merge, Consolidate,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Sell or Convey Property Except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Under Certain Conditions.................................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9.2.</w:t>
      </w:r>
      <w:r>
        <w:rPr>
          <w:sz w:val="20"/>
          <w:szCs w:val="20"/>
          <w:color w:val="auto"/>
        </w:rPr>
        <w:tab/>
      </w:r>
      <w:r>
        <w:rPr>
          <w:rFonts w:ascii="Courier New" w:cs="Courier New" w:eastAsia="Courier New" w:hAnsi="Courier New"/>
          <w:sz w:val="17"/>
          <w:szCs w:val="17"/>
          <w:color w:val="auto"/>
        </w:rPr>
        <w:t>Rights and Duties of Successor Corporation...............</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9.3.</w:t>
      </w:r>
      <w:r>
        <w:rPr>
          <w:sz w:val="20"/>
          <w:szCs w:val="20"/>
          <w:color w:val="auto"/>
        </w:rPr>
        <w:tab/>
      </w:r>
      <w:r>
        <w:rPr>
          <w:rFonts w:ascii="Courier New" w:cs="Courier New" w:eastAsia="Courier New" w:hAnsi="Courier New"/>
          <w:sz w:val="17"/>
          <w:szCs w:val="17"/>
          <w:color w:val="auto"/>
        </w:rPr>
        <w:t>Opinion of Counsel Given to Agent........................</w:t>
      </w:r>
    </w:p>
    <w:p>
      <w:pPr>
        <w:spacing w:after="0" w:line="20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ARTICLE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10.1.</w:t>
      </w:r>
      <w:r>
        <w:rPr>
          <w:sz w:val="20"/>
          <w:szCs w:val="20"/>
          <w:color w:val="auto"/>
        </w:rPr>
        <w:tab/>
      </w:r>
      <w:r>
        <w:rPr>
          <w:rFonts w:ascii="Courier New" w:cs="Courier New" w:eastAsia="Courier New" w:hAnsi="Courier New"/>
          <w:sz w:val="17"/>
          <w:szCs w:val="17"/>
          <w:color w:val="auto"/>
        </w:rPr>
        <w:t>Performance Under Purchase Contracts.....................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10.2.</w:t>
      </w:r>
      <w:r>
        <w:rPr>
          <w:sz w:val="20"/>
          <w:szCs w:val="20"/>
          <w:color w:val="auto"/>
        </w:rPr>
        <w:tab/>
      </w:r>
      <w:r>
        <w:rPr>
          <w:rFonts w:ascii="Courier New" w:cs="Courier New" w:eastAsia="Courier New" w:hAnsi="Courier New"/>
          <w:sz w:val="17"/>
          <w:szCs w:val="17"/>
          <w:color w:val="auto"/>
        </w:rPr>
        <w:t>Maintenance of Office or Agency..........................</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10.3.</w:t>
      </w:r>
      <w:r>
        <w:rPr>
          <w:sz w:val="20"/>
          <w:szCs w:val="20"/>
          <w:color w:val="auto"/>
        </w:rPr>
        <w:tab/>
      </w:r>
      <w:r>
        <w:rPr>
          <w:rFonts w:ascii="Courier New" w:cs="Courier New" w:eastAsia="Courier New" w:hAnsi="Courier New"/>
          <w:sz w:val="17"/>
          <w:szCs w:val="17"/>
          <w:color w:val="auto"/>
        </w:rPr>
        <w:t>Company to Reserve Common Stock..........................</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10.4.</w:t>
      </w:r>
      <w:r>
        <w:rPr>
          <w:sz w:val="20"/>
          <w:szCs w:val="20"/>
          <w:color w:val="auto"/>
        </w:rPr>
        <w:tab/>
      </w:r>
      <w:r>
        <w:rPr>
          <w:rFonts w:ascii="Courier New" w:cs="Courier New" w:eastAsia="Courier New" w:hAnsi="Courier New"/>
          <w:sz w:val="17"/>
          <w:szCs w:val="17"/>
          <w:color w:val="auto"/>
        </w:rPr>
        <w:t>Covenants as to Common Stock.............................</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10.5.</w:t>
      </w:r>
      <w:r>
        <w:rPr>
          <w:sz w:val="20"/>
          <w:szCs w:val="20"/>
          <w:color w:val="auto"/>
        </w:rPr>
        <w:tab/>
      </w:r>
      <w:r>
        <w:rPr>
          <w:rFonts w:ascii="Courier New" w:cs="Courier New" w:eastAsia="Courier New" w:hAnsi="Courier New"/>
          <w:sz w:val="17"/>
          <w:szCs w:val="17"/>
          <w:color w:val="auto"/>
        </w:rPr>
        <w:t>Statements of Officer of the Company as to Default.......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7"/>
          <w:szCs w:val="17"/>
          <w:color w:val="auto"/>
        </w:rPr>
        <w:t>Form of Income PRIDES Certificate</w:t>
      </w:r>
    </w:p>
    <w:p>
      <w:pPr>
        <w:sectPr>
          <w:pgSz w:w="11900" w:h="16838" w:orient="portrait"/>
          <w:cols w:equalWidth="0" w:num="1">
            <w:col w:w="10219"/>
          </w:cols>
          <w:pgMar w:left="240" w:top="142" w:right="1440" w:bottom="0" w:gutter="0" w:footer="0" w:header="0"/>
          <w:type w:val="continuous"/>
        </w:sectPr>
      </w:pPr>
    </w:p>
    <w:bookmarkStart w:id="150" w:name="page151"/>
    <w:bookmarkEnd w:id="150"/>
    <w:p>
      <w:pPr>
        <w:spacing w:after="0"/>
        <w:tabs>
          <w:tab w:leader="none" w:pos="1320" w:val="left"/>
        </w:tabs>
        <w:rPr>
          <w:sz w:val="20"/>
          <w:szCs w:val="20"/>
          <w:color w:val="auto"/>
        </w:rPr>
      </w:pPr>
      <w:r>
        <w:rPr>
          <w:rFonts w:ascii="Courier New" w:cs="Courier New" w:eastAsia="Courier New" w:hAnsi="Courier New"/>
          <w:sz w:val="17"/>
          <w:szCs w:val="17"/>
          <w:color w:val="auto"/>
        </w:rPr>
        <w:t>EXHIBIT B</w:t>
      </w:r>
      <w:r>
        <w:rPr>
          <w:sz w:val="20"/>
          <w:szCs w:val="20"/>
          <w:color w:val="auto"/>
        </w:rPr>
        <w:tab/>
      </w:r>
      <w:r>
        <w:rPr>
          <w:rFonts w:ascii="Courier New" w:cs="Courier New" w:eastAsia="Courier New" w:hAnsi="Courier New"/>
          <w:sz w:val="17"/>
          <w:szCs w:val="17"/>
          <w:color w:val="auto"/>
        </w:rPr>
        <w:t>Form of Growth PRIDES Certificate</w:t>
      </w:r>
    </w:p>
    <w:p>
      <w:pPr>
        <w:spacing w:after="0" w:line="2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EXHIBIT C</w:t>
      </w:r>
      <w:r>
        <w:rPr>
          <w:sz w:val="20"/>
          <w:szCs w:val="20"/>
          <w:color w:val="auto"/>
        </w:rPr>
        <w:tab/>
      </w:r>
      <w:r>
        <w:rPr>
          <w:rFonts w:ascii="Courier New" w:cs="Courier New" w:eastAsia="Courier New" w:hAnsi="Courier New"/>
          <w:sz w:val="17"/>
          <w:szCs w:val="17"/>
          <w:color w:val="auto"/>
        </w:rPr>
        <w:t>Instruction to Collateral Agent</w:t>
      </w:r>
    </w:p>
    <w:p>
      <w:pPr>
        <w:spacing w:after="0" w:line="2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EXHIBIT D</w:t>
      </w:r>
      <w:r>
        <w:rPr>
          <w:sz w:val="20"/>
          <w:szCs w:val="20"/>
          <w:color w:val="auto"/>
        </w:rPr>
        <w:tab/>
      </w:r>
      <w:r>
        <w:rPr>
          <w:rFonts w:ascii="Courier New" w:cs="Courier New" w:eastAsia="Courier New" w:hAnsi="Courier New"/>
          <w:sz w:val="17"/>
          <w:szCs w:val="17"/>
          <w:color w:val="auto"/>
        </w:rPr>
        <w:t>Instruction to Purchase Contract Agent</w:t>
      </w:r>
    </w:p>
    <w:p>
      <w:pPr>
        <w:spacing w:after="0" w:line="2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EXHIBIT E</w:t>
      </w:r>
      <w:r>
        <w:rPr>
          <w:sz w:val="20"/>
          <w:szCs w:val="20"/>
          <w:color w:val="auto"/>
        </w:rPr>
        <w:tab/>
      </w:r>
      <w:r>
        <w:rPr>
          <w:rFonts w:ascii="Courier New" w:cs="Courier New" w:eastAsia="Courier New" w:hAnsi="Courier New"/>
          <w:sz w:val="17"/>
          <w:szCs w:val="17"/>
          <w:color w:val="auto"/>
        </w:rPr>
        <w:t>Notice to Settle with Separate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PURCHASE CONTRACT AGREEMENT, dated as of _______ ___,</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between Cendant Corporation, a Delaware corporation (the "Company"), and The First National Bank of Chicago, a national banking association, acting as purchase contract agent for the Holders of Securities from time to time (the "Agent").</w:t>
      </w:r>
    </w:p>
    <w:p>
      <w:pPr>
        <w:spacing w:after="0" w:line="200"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The Company has duly authorized the execution and delivery of this Agreement and the Certificates evidencing the Securities.</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All things necessary to make the Purchase Contracts, when the Certificates are executed by the Company and authenticated, executed on behalf of the Holders and delivered by the Agent, as provided in this Agreement, the valid obligations of the Company, and to constitute these presents a valid agreement of the Company, in accordance with its terms, have been done.</w:t>
      </w:r>
    </w:p>
    <w:p>
      <w:pPr>
        <w:spacing w:after="0" w:line="202"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WITNESSETH:</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For and in consideration of the premises and the purchase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by the Holders thereof, it is mutually agreed as follows:</w:t>
      </w:r>
    </w:p>
    <w:p>
      <w:pPr>
        <w:spacing w:after="0" w:line="20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Definitions and Other Provisions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of General Applications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1.1.</w:t>
        <w:tab/>
        <w:t>Definitions.</w:t>
      </w:r>
    </w:p>
    <w:p>
      <w:pPr>
        <w:spacing w:after="0" w:line="203" w:lineRule="exact"/>
        <w:rPr>
          <w:sz w:val="20"/>
          <w:szCs w:val="20"/>
          <w:color w:val="auto"/>
        </w:rPr>
      </w:pPr>
    </w:p>
    <w:p>
      <w:pPr>
        <w:ind w:right="2999" w:firstLine="1544"/>
        <w:spacing w:after="0" w:line="247" w:lineRule="auto"/>
        <w:rPr>
          <w:sz w:val="20"/>
          <w:szCs w:val="20"/>
          <w:color w:val="auto"/>
        </w:rPr>
      </w:pPr>
      <w:r>
        <w:rPr>
          <w:rFonts w:ascii="Courier New" w:cs="Courier New" w:eastAsia="Courier New" w:hAnsi="Courier New"/>
          <w:sz w:val="17"/>
          <w:szCs w:val="17"/>
          <w:color w:val="auto"/>
        </w:rPr>
        <w:t>For all purposes of this Agreement, except as otherwise expressly provided or unless the context otherwise requires:</w:t>
      </w:r>
    </w:p>
    <w:p>
      <w:pPr>
        <w:spacing w:after="0" w:line="198" w:lineRule="exact"/>
        <w:rPr>
          <w:sz w:val="20"/>
          <w:szCs w:val="20"/>
          <w:color w:val="auto"/>
        </w:rPr>
      </w:pPr>
    </w:p>
    <w:p>
      <w:pPr>
        <w:ind w:right="2499" w:firstLine="2270"/>
        <w:spacing w:after="0" w:line="246" w:lineRule="auto"/>
        <w:tabs>
          <w:tab w:leader="none" w:pos="2677"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defined in this Article have the meanings assigned to them in this Article and include the plural as well as the singular; and nouns and pronouns of the masculine gender include the feminine and neuter genders;</w:t>
      </w:r>
    </w:p>
    <w:p>
      <w:pPr>
        <w:spacing w:after="0" w:line="200" w:lineRule="exact"/>
        <w:rPr>
          <w:rFonts w:ascii="Courier New" w:cs="Courier New" w:eastAsia="Courier New" w:hAnsi="Courier New"/>
          <w:sz w:val="17"/>
          <w:szCs w:val="17"/>
          <w:color w:val="auto"/>
        </w:rPr>
      </w:pPr>
    </w:p>
    <w:p>
      <w:pPr>
        <w:ind w:left="2680" w:hanging="410"/>
        <w:spacing w:after="0"/>
        <w:tabs>
          <w:tab w:leader="none" w:pos="268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accounting terms not otherwise defined herein</w:t>
      </w:r>
    </w:p>
    <w:p>
      <w:pPr>
        <w:spacing w:after="0" w:line="5" w:lineRule="exact"/>
        <w:rPr>
          <w:rFonts w:ascii="Courier New" w:cs="Courier New" w:eastAsia="Courier New" w:hAnsi="Courier New"/>
          <w:sz w:val="17"/>
          <w:szCs w:val="17"/>
          <w:color w:val="auto"/>
        </w:rPr>
      </w:pPr>
    </w:p>
    <w:p>
      <w:pPr>
        <w:ind w:right="27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have the meanings assigned to them in accordance with generally accepted accounting principles in the United States;</w:t>
      </w:r>
    </w:p>
    <w:p>
      <w:pPr>
        <w:spacing w:after="0" w:line="197" w:lineRule="exact"/>
        <w:rPr>
          <w:rFonts w:ascii="Courier New" w:cs="Courier New" w:eastAsia="Courier New" w:hAnsi="Courier New"/>
          <w:sz w:val="17"/>
          <w:szCs w:val="17"/>
          <w:color w:val="auto"/>
        </w:rPr>
      </w:pPr>
    </w:p>
    <w:p>
      <w:pPr>
        <w:ind w:right="2499" w:firstLine="2270"/>
        <w:spacing w:after="0" w:line="246" w:lineRule="auto"/>
        <w:tabs>
          <w:tab w:leader="none" w:pos="2677"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"herein," "hereof" and "hereunder" and other words of similar import refer to this Agreement as a whole and not to any particular Article, Section or other subdivision;</w:t>
      </w:r>
    </w:p>
    <w:p>
      <w:pPr>
        <w:spacing w:after="0" w:line="199" w:lineRule="exact"/>
        <w:rPr>
          <w:rFonts w:ascii="Courier New" w:cs="Courier New" w:eastAsia="Courier New" w:hAnsi="Courier New"/>
          <w:sz w:val="17"/>
          <w:szCs w:val="17"/>
          <w:color w:val="auto"/>
        </w:rPr>
      </w:pPr>
    </w:p>
    <w:p>
      <w:pPr>
        <w:ind w:right="2499" w:firstLine="2270"/>
        <w:spacing w:after="0" w:line="246" w:lineRule="auto"/>
        <w:tabs>
          <w:tab w:leader="none" w:pos="2677"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have the meanings given to them in the Declaration: (i) Applicable Ownership Interest; (ii) Applicable Principal Amount; (iii) Authorized Newspaper; (iv) Indenture, (v) Investment Company Event; (vi) Liquidation Distribution; (vii) Preferred Securities Guarantee; (viii) Primary Treasury Dealer; (ix) Quotation Agent;</w:t>
      </w:r>
    </w:p>
    <w:p>
      <w:pPr>
        <w:spacing w:after="0" w:line="2" w:lineRule="exact"/>
        <w:rPr>
          <w:rFonts w:ascii="Courier New" w:cs="Courier New" w:eastAsia="Courier New" w:hAnsi="Courier New"/>
          <w:sz w:val="17"/>
          <w:szCs w:val="17"/>
          <w:color w:val="auto"/>
        </w:rPr>
      </w:pPr>
    </w:p>
    <w:p>
      <w:pPr>
        <w:jc w:val="both"/>
        <w:ind w:right="2899" w:firstLine="6"/>
        <w:spacing w:after="0" w:line="246" w:lineRule="auto"/>
        <w:tabs>
          <w:tab w:leader="none" w:pos="412"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Amount; (xi) Redemption Price; (xii) Reset Agent; (xiii) Reset Announcement Date; (xiv) Reset Rate; (xv) Reset Spread; (xvi) Tax Event; (xvii) Tax Event Redemption; (xviii) Tax Event Redemption Date;</w:t>
      </w:r>
    </w:p>
    <w:p>
      <w:pPr>
        <w:spacing w:after="0" w:line="1" w:lineRule="exact"/>
        <w:rPr>
          <w:rFonts w:ascii="Courier New" w:cs="Courier New" w:eastAsia="Courier New" w:hAnsi="Courier New"/>
          <w:sz w:val="17"/>
          <w:szCs w:val="17"/>
          <w:color w:val="auto"/>
        </w:rPr>
      </w:pPr>
    </w:p>
    <w:p>
      <w:pPr>
        <w:ind w:right="3119" w:firstLine="6"/>
        <w:spacing w:after="0" w:line="247" w:lineRule="auto"/>
        <w:tabs>
          <w:tab w:leader="none" w:pos="618"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Two-Year Benchmark Treasury; (xx) Treasury Portfolio; and (xxi) Treasury Portfolio Purchase Price; and</w:t>
      </w:r>
    </w:p>
    <w:p>
      <w:pPr>
        <w:spacing w:after="0" w:line="197" w:lineRule="exact"/>
        <w:rPr>
          <w:rFonts w:ascii="Courier New" w:cs="Courier New" w:eastAsia="Courier New" w:hAnsi="Courier New"/>
          <w:sz w:val="17"/>
          <w:szCs w:val="17"/>
          <w:color w:val="auto"/>
        </w:rPr>
      </w:pPr>
    </w:p>
    <w:p>
      <w:pPr>
        <w:ind w:right="2799" w:firstLine="2270"/>
        <w:spacing w:after="0" w:line="247" w:lineRule="auto"/>
        <w:tabs>
          <w:tab w:leader="none" w:pos="2677" w:val="left"/>
        </w:tabs>
        <w:numPr>
          <w:ilvl w:val="1"/>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have the meanings given to them in this Section 1.1(e).</w:t>
      </w:r>
    </w:p>
    <w:p>
      <w:pPr>
        <w:spacing w:after="0" w:line="198" w:lineRule="exact"/>
        <w:rPr>
          <w:sz w:val="20"/>
          <w:szCs w:val="20"/>
          <w:color w:val="auto"/>
        </w:rPr>
      </w:pPr>
    </w:p>
    <w:p>
      <w:pPr>
        <w:ind w:right="2599" w:firstLine="1544"/>
        <w:spacing w:after="0" w:line="247" w:lineRule="auto"/>
        <w:rPr>
          <w:sz w:val="20"/>
          <w:szCs w:val="20"/>
          <w:color w:val="auto"/>
        </w:rPr>
      </w:pPr>
      <w:r>
        <w:rPr>
          <w:rFonts w:ascii="Courier New" w:cs="Courier New" w:eastAsia="Courier New" w:hAnsi="Courier New"/>
          <w:sz w:val="17"/>
          <w:szCs w:val="17"/>
          <w:color w:val="auto"/>
        </w:rPr>
        <w:t>"Act" when used with respect to any Holder, has the meaning specified in Section 1.4.</w:t>
      </w:r>
    </w:p>
    <w:p>
      <w:pPr>
        <w:spacing w:after="0" w:line="198" w:lineRule="exact"/>
        <w:rPr>
          <w:sz w:val="20"/>
          <w:szCs w:val="20"/>
          <w:color w:val="auto"/>
        </w:rPr>
      </w:pPr>
    </w:p>
    <w:p>
      <w:pPr>
        <w:ind w:right="2899" w:firstLine="1544"/>
        <w:spacing w:after="0" w:line="247" w:lineRule="auto"/>
        <w:rPr>
          <w:sz w:val="20"/>
          <w:szCs w:val="20"/>
          <w:color w:val="auto"/>
        </w:rPr>
      </w:pPr>
      <w:r>
        <w:rPr>
          <w:rFonts w:ascii="Courier New" w:cs="Courier New" w:eastAsia="Courier New" w:hAnsi="Courier New"/>
          <w:sz w:val="17"/>
          <w:szCs w:val="17"/>
          <w:color w:val="auto"/>
        </w:rPr>
        <w:t>"Affiliate"has the same meaning as given to that term in Rule 405 of the Securities Act or any successor rule thereunder.</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"Agent" means the Person named as the "Agent" in the first</w:t>
      </w:r>
    </w:p>
    <w:p>
      <w:pPr>
        <w:sectPr>
          <w:pgSz w:w="11900" w:h="16838" w:orient="portrait"/>
          <w:cols w:equalWidth="0" w:num="1">
            <w:col w:w="10219"/>
          </w:cols>
          <w:pgMar w:left="240" w:top="340" w:right="1440" w:bottom="0" w:gutter="0" w:footer="0" w:header="0"/>
        </w:sectPr>
      </w:pPr>
    </w:p>
    <w:bookmarkStart w:id="151" w:name="page152"/>
    <w:bookmarkEnd w:id="151"/>
    <w:p>
      <w:pPr>
        <w:ind w:right="2499"/>
        <w:spacing w:after="0" w:line="246" w:lineRule="auto"/>
        <w:rPr>
          <w:sz w:val="20"/>
          <w:szCs w:val="20"/>
          <w:color w:val="auto"/>
        </w:rPr>
      </w:pPr>
      <w:r>
        <w:rPr>
          <w:rFonts w:ascii="Courier New" w:cs="Courier New" w:eastAsia="Courier New" w:hAnsi="Courier New"/>
          <w:sz w:val="17"/>
          <w:szCs w:val="17"/>
          <w:color w:val="auto"/>
        </w:rPr>
        <w:t>paragraph of this instrument until a successor Agent shall have become such pursuant to the applicable provisions of this Agreement, and thereafter "Agent" shall mean such Person.</w:t>
      </w:r>
    </w:p>
    <w:p>
      <w:pPr>
        <w:spacing w:after="0" w:line="200"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"Agreement" means this instrument as originally executed or as it may from time to time be supplemented or amended by one or more agreements supplemental hereto entered into pursuant to the applicable provisions hereof.</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"Applicable Market Value" has the meaning specified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"Bankruptcy Code" means title 11 of the United States Code, or any other law of the United States that from time to time provides a uniform system of bankruptcy laws.</w:t>
      </w:r>
    </w:p>
    <w:p>
      <w:pPr>
        <w:spacing w:after="0" w:line="200"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"Beneficial Owner" means, with respect to a Book-Entry Interest, a Person who is the beneficial owner of such Book-Entry Interest as reflected on the books of the Clearing Agency or on the books of a Person maintaining an account with such Clearing Agency (directly as a Clearing Agency Participant or as an indirect participant, in each case in accordance with the rules of such Clearing Agency).</w:t>
      </w:r>
    </w:p>
    <w:p>
      <w:pPr>
        <w:spacing w:after="0" w:line="202" w:lineRule="exact"/>
        <w:rPr>
          <w:sz w:val="20"/>
          <w:szCs w:val="20"/>
          <w:color w:val="auto"/>
        </w:rPr>
      </w:pPr>
    </w:p>
    <w:p>
      <w:pPr>
        <w:ind w:right="2899" w:firstLine="1544"/>
        <w:spacing w:after="0" w:line="247" w:lineRule="auto"/>
        <w:rPr>
          <w:sz w:val="20"/>
          <w:szCs w:val="20"/>
          <w:color w:val="auto"/>
        </w:rPr>
      </w:pPr>
      <w:r>
        <w:rPr>
          <w:rFonts w:ascii="Courier New" w:cs="Courier New" w:eastAsia="Courier New" w:hAnsi="Courier New"/>
          <w:sz w:val="17"/>
          <w:szCs w:val="17"/>
          <w:color w:val="auto"/>
        </w:rPr>
        <w:t>"Board of Directors" means the board of directors of the Company or a duly authorized committee of that board.</w:t>
      </w:r>
    </w:p>
    <w:p>
      <w:pPr>
        <w:spacing w:after="0" w:line="198"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"Board Resolution" means one or more resolutions of the Board of Directors, a copy of which has been certified by the Secretary or an Assistant Secretary of the Company to have been duly adopted by the Board of Directors and to be in full force and effect on the date of such certification and delivered to the Agent.</w:t>
      </w:r>
    </w:p>
    <w:p>
      <w:pPr>
        <w:spacing w:after="0" w:line="201"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"Book-Entry Interest" means a beneficial interest in a Global Certificate, ownership and transfers of which shall be maintained and made through book entries by a Clearing Agency as described in Section 3.6.</w:t>
      </w:r>
    </w:p>
    <w:p>
      <w:pPr>
        <w:spacing w:after="0" w:line="200"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"Business Day" means any day other than a Saturday, Sunday or any other day on which banking institutions in New York City (in the State of New York) are permitted or required by any applicable law to close.</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"Cash Settlement"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5.4(a)(i).</w:t>
      </w:r>
    </w:p>
    <w:p>
      <w:pPr>
        <w:spacing w:after="0" w:line="203"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"Certificate" means an Income PRIDES Certificate or a Growth PRIDES Certificate.</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"Clearing Agency" means an organization registered as a "Clearing Agency" pursuant to Section 17A of the Exchange Act that is acting as a depositary for the Securities and in whose name, or in the name of a nominee of that organization, shall be registered a Global Certificate and which shall undertake to effect book entry transfers and pledges of the Securities.</w:t>
      </w:r>
    </w:p>
    <w:p>
      <w:pPr>
        <w:spacing w:after="0" w:line="20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"Clearing Agency Participant" means a broker, dealer, bank, other financial institution or other Person for whom from time to time the Clearing Agency effects book entry transfers and pledges of securities deposited with the Clearing Agency.</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"Closing Price" has the meaning specified in Section 5.1.</w:t>
      </w:r>
    </w:p>
    <w:p>
      <w:pPr>
        <w:spacing w:after="0" w:line="203"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"Collateral" has the meaning specified in Section 2.1 of the Pledge Agreement.</w:t>
      </w:r>
    </w:p>
    <w:p>
      <w:pPr>
        <w:spacing w:after="0" w:line="198"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"Collateral Agent" means The Chase Manhattan Bank, as Collateral Agent under the Pledge Agreement until a successor Collateral Agent shall have become such pursuant to the applicable provisions of the Pledge Agreement, and thereafter "Collateral Agent" shall mean the Person who is then the Collateral Agent thereunder.</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"Collateral Substitution" has the meaning specified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3.13.</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"Common Stock" means the Common Stock, par value $0.01,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"Company" means the Person named as the "Company" in the first paragraph of this instrument until a successor shall have become such pursuant to the applicable provision of this Agreement, and thereafter "Company" shall mean such successor.</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"Contract Adjustment Payments" means the fee payable by the</w:t>
      </w:r>
    </w:p>
    <w:p>
      <w:pPr>
        <w:sectPr>
          <w:pgSz w:w="11900" w:h="16838" w:orient="portrait"/>
          <w:cols w:equalWidth="0" w:num="1">
            <w:col w:w="10219"/>
          </w:cols>
          <w:pgMar w:left="240" w:top="142" w:right="1440"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3"/>
        </w:trPr>
        <w:tc>
          <w:tcPr>
            <w:tcW w:w="780" w:type="dxa"/>
            <w:vAlign w:val="bottom"/>
            <w:gridSpan w:val="2"/>
          </w:tcPr>
          <w:p>
            <w:pPr>
              <w:spacing w:after="0"/>
              <w:rPr>
                <w:sz w:val="20"/>
                <w:szCs w:val="20"/>
                <w:color w:val="auto"/>
              </w:rPr>
            </w:pPr>
            <w:r>
              <w:rPr>
                <w:rFonts w:ascii="Courier New" w:cs="Courier New" w:eastAsia="Courier New" w:hAnsi="Courier New"/>
                <w:sz w:val="17"/>
                <w:szCs w:val="17"/>
                <w:color w:val="auto"/>
              </w:rPr>
              <w:t>Company</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respect</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5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each Purchase</w:t>
            </w:r>
          </w:p>
        </w:tc>
        <w:tc>
          <w:tcPr>
            <w:tcW w:w="2100" w:type="dxa"/>
            <w:vAlign w:val="bottom"/>
            <w:gridSpan w:val="2"/>
          </w:tcPr>
          <w:p>
            <w:pPr>
              <w:spacing w:after="0"/>
              <w:rPr>
                <w:sz w:val="20"/>
                <w:szCs w:val="20"/>
                <w:color w:val="auto"/>
              </w:rPr>
            </w:pPr>
            <w:r>
              <w:rPr>
                <w:rFonts w:ascii="Courier New" w:cs="Courier New" w:eastAsia="Courier New" w:hAnsi="Courier New"/>
                <w:sz w:val="17"/>
                <w:szCs w:val="17"/>
                <w:color w:val="auto"/>
              </w:rPr>
              <w:t>Contract, equal to</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per annum of</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the</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Stated</w:t>
            </w:r>
          </w:p>
        </w:tc>
        <w:tc>
          <w:tcPr>
            <w:tcW w:w="1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Amount in</w:t>
            </w:r>
          </w:p>
        </w:tc>
        <w:tc>
          <w:tcPr>
            <w:tcW w:w="1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case of</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Income</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PRIDES and</w:t>
            </w:r>
          </w:p>
        </w:tc>
        <w:tc>
          <w:tcPr>
            <w:tcW w:w="16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per annum of</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7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Stated</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Amount</w:t>
            </w:r>
          </w:p>
        </w:tc>
        <w:tc>
          <w:tcPr>
            <w:tcW w:w="1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the case</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Growth</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w w:val="97"/>
              </w:rPr>
              <w:t>PRIDES,</w:t>
            </w:r>
          </w:p>
        </w:tc>
        <w:tc>
          <w:tcPr>
            <w:tcW w:w="23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computed on the basis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of a</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360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day</w:t>
            </w:r>
          </w:p>
        </w:tc>
        <w:tc>
          <w:tcPr>
            <w:tcW w:w="360" w:type="dxa"/>
            <w:vAlign w:val="bottom"/>
          </w:tcPr>
          <w:p>
            <w:pPr>
              <w:spacing w:after="0"/>
              <w:rPr>
                <w:sz w:val="17"/>
                <w:szCs w:val="17"/>
                <w:color w:val="auto"/>
              </w:rPr>
            </w:pPr>
          </w:p>
        </w:tc>
      </w:tr>
      <w:tr>
        <w:trPr>
          <w:trHeight w:val="198"/>
        </w:trPr>
        <w:tc>
          <w:tcPr>
            <w:tcW w:w="780" w:type="dxa"/>
            <w:vAlign w:val="bottom"/>
            <w:gridSpan w:val="2"/>
          </w:tcPr>
          <w:p>
            <w:pPr>
              <w:spacing w:after="0"/>
              <w:rPr>
                <w:sz w:val="20"/>
                <w:szCs w:val="20"/>
                <w:color w:val="auto"/>
              </w:rPr>
            </w:pPr>
            <w:r>
              <w:rPr>
                <w:rFonts w:ascii="Courier New" w:cs="Courier New" w:eastAsia="Courier New" w:hAnsi="Courier New"/>
                <w:sz w:val="17"/>
                <w:szCs w:val="17"/>
                <w:color w:val="auto"/>
              </w:rPr>
              <w:t>year of</w:t>
            </w:r>
          </w:p>
        </w:tc>
        <w:tc>
          <w:tcPr>
            <w:tcW w:w="5040" w:type="dxa"/>
            <w:vAlign w:val="bottom"/>
            <w:gridSpan w:val="7"/>
          </w:tcPr>
          <w:p>
            <w:pPr>
              <w:ind w:left="40"/>
              <w:spacing w:after="0"/>
              <w:rPr>
                <w:sz w:val="20"/>
                <w:szCs w:val="20"/>
                <w:color w:val="auto"/>
              </w:rPr>
            </w:pPr>
            <w:r>
              <w:rPr>
                <w:rFonts w:ascii="Courier New" w:cs="Courier New" w:eastAsia="Courier New" w:hAnsi="Courier New"/>
                <w:sz w:val="17"/>
                <w:szCs w:val="17"/>
                <w:color w:val="auto"/>
              </w:rPr>
              <w:t>twelve 30 day months, plus any Deferred Contract</w:t>
            </w:r>
          </w:p>
        </w:tc>
        <w:tc>
          <w:tcPr>
            <w:tcW w:w="1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Adjustment</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8"/>
        </w:trPr>
        <w:tc>
          <w:tcPr>
            <w:tcW w:w="1700" w:type="dxa"/>
            <w:vAlign w:val="bottom"/>
            <w:gridSpan w:val="3"/>
          </w:tcPr>
          <w:p>
            <w:pPr>
              <w:spacing w:after="0"/>
              <w:rPr>
                <w:sz w:val="20"/>
                <w:szCs w:val="20"/>
                <w:color w:val="auto"/>
              </w:rPr>
            </w:pPr>
            <w:r>
              <w:rPr>
                <w:rFonts w:ascii="Courier New" w:cs="Courier New" w:eastAsia="Courier New" w:hAnsi="Courier New"/>
                <w:sz w:val="17"/>
                <w:szCs w:val="17"/>
                <w:color w:val="auto"/>
              </w:rPr>
              <w:t>Payments accrued</w:t>
            </w:r>
          </w:p>
        </w:tc>
        <w:tc>
          <w:tcPr>
            <w:tcW w:w="1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pursuant to</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w w:val="97"/>
              </w:rPr>
              <w:t>Section</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5.2.</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"Corporate Trust Office" means the principal corporate trust office of the Agent at which, at any particular time, its corporate trust business shall be administered, which office at the date hereof is located at One First National Plaza, Suite 0126, Chicago, IL 60670-0126, Attention: Corporate Trust Services Division, except that for purposes of Section</w:t>
      </w:r>
    </w:p>
    <w:p>
      <w:pPr>
        <w:spacing w:after="0" w:line="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10.2, such term shall mean the office or agency of the Agent in the Borough of Manhattan, the City of New York, which office at the date hereof is located at 14 Wall Street, Eighth Floor, New York, NY 10005.</w:t>
      </w:r>
    </w:p>
    <w:p>
      <w:pPr>
        <w:spacing w:after="0" w:line="200"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"Coupon Rate" means the percentage rate per annum at which each Debenture will bear interest initially.</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"Current Market Price"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5.6(a)(8).</w:t>
      </w:r>
    </w:p>
    <w:p>
      <w:pPr>
        <w:spacing w:after="0" w:line="203"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"Debentures" means the series of debentures of the Company designated the ____% Debentures due February 16, 2003, to be issued under the Indenture as of the date hereof.</w:t>
      </w:r>
    </w:p>
    <w:p>
      <w:pPr>
        <w:spacing w:after="0" w:line="200" w:lineRule="exact"/>
        <w:rPr>
          <w:sz w:val="20"/>
          <w:szCs w:val="20"/>
          <w:color w:val="auto"/>
        </w:rPr>
      </w:pPr>
    </w:p>
    <w:p>
      <w:pPr>
        <w:ind w:right="2799" w:firstLine="1544"/>
        <w:spacing w:after="0" w:line="246" w:lineRule="auto"/>
        <w:rPr>
          <w:sz w:val="20"/>
          <w:szCs w:val="20"/>
          <w:color w:val="auto"/>
        </w:rPr>
      </w:pPr>
      <w:r>
        <w:rPr>
          <w:rFonts w:ascii="Courier New" w:cs="Courier New" w:eastAsia="Courier New" w:hAnsi="Courier New"/>
          <w:sz w:val="17"/>
          <w:szCs w:val="17"/>
          <w:color w:val="auto"/>
        </w:rPr>
        <w:t>"Declaration" means the Amended and Restated Agreement of Trust of Cendant Capital II, dated ________ ___, _______, among the</w:t>
      </w:r>
    </w:p>
    <w:p>
      <w:pPr>
        <w:spacing w:after="0" w:line="1"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Company, as the sponsor, the trustees named therein and the holders from time to time of individual beneficial interests in the assets of the Trust.</w:t>
      </w:r>
    </w:p>
    <w:p>
      <w:pPr>
        <w:spacing w:after="0" w:line="198" w:lineRule="exact"/>
        <w:rPr>
          <w:sz w:val="20"/>
          <w:szCs w:val="20"/>
          <w:color w:val="auto"/>
        </w:rPr>
      </w:pPr>
    </w:p>
    <w:p>
      <w:pPr>
        <w:ind w:right="2999" w:firstLine="1544"/>
        <w:spacing w:after="0" w:line="247" w:lineRule="auto"/>
        <w:rPr>
          <w:sz w:val="20"/>
          <w:szCs w:val="20"/>
          <w:color w:val="auto"/>
        </w:rPr>
      </w:pPr>
      <w:r>
        <w:rPr>
          <w:rFonts w:ascii="Courier New" w:cs="Courier New" w:eastAsia="Courier New" w:hAnsi="Courier New"/>
          <w:sz w:val="17"/>
          <w:szCs w:val="17"/>
          <w:color w:val="auto"/>
        </w:rPr>
        <w:t>"Deferred Contract Adjustment Payments" has the meaning specified in Section 5.3.</w:t>
      </w:r>
    </w:p>
    <w:p>
      <w:pPr>
        <w:spacing w:after="0" w:line="198" w:lineRule="exact"/>
        <w:rPr>
          <w:sz w:val="20"/>
          <w:szCs w:val="20"/>
          <w:color w:val="auto"/>
        </w:rPr>
      </w:pPr>
    </w:p>
    <w:p>
      <w:pPr>
        <w:ind w:right="2799" w:firstLine="1544"/>
        <w:spacing w:after="0" w:line="247" w:lineRule="auto"/>
        <w:rPr>
          <w:sz w:val="20"/>
          <w:szCs w:val="20"/>
          <w:color w:val="auto"/>
        </w:rPr>
      </w:pPr>
      <w:r>
        <w:rPr>
          <w:rFonts w:ascii="Courier New" w:cs="Courier New" w:eastAsia="Courier New" w:hAnsi="Courier New"/>
          <w:sz w:val="17"/>
          <w:szCs w:val="17"/>
          <w:color w:val="auto"/>
        </w:rPr>
        <w:t>"Depositary" means, initially, DTC until another Clearing Agency becomes its successor.</w:t>
      </w:r>
    </w:p>
    <w:p>
      <w:pPr>
        <w:spacing w:after="0" w:line="198" w:lineRule="exact"/>
        <w:rPr>
          <w:sz w:val="20"/>
          <w:szCs w:val="20"/>
          <w:color w:val="auto"/>
        </w:rPr>
      </w:pPr>
    </w:p>
    <w:p>
      <w:pPr>
        <w:ind w:right="3219" w:firstLine="1544"/>
        <w:spacing w:after="0" w:line="247" w:lineRule="auto"/>
        <w:rPr>
          <w:sz w:val="20"/>
          <w:szCs w:val="20"/>
          <w:color w:val="auto"/>
        </w:rPr>
      </w:pPr>
      <w:r>
        <w:rPr>
          <w:rFonts w:ascii="Courier New" w:cs="Courier New" w:eastAsia="Courier New" w:hAnsi="Courier New"/>
          <w:sz w:val="17"/>
          <w:szCs w:val="17"/>
          <w:color w:val="auto"/>
        </w:rPr>
        <w:t>"DTC" means The Depository Trust Company, the initial Clearing Agency.</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"Early Settlement"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5.9(a).</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"Early Settlement Amount" has the meaning specified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5.9(a).</w:t>
      </w:r>
    </w:p>
    <w:p>
      <w:pPr>
        <w:spacing w:after="0" w:line="20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7"/>
          <w:szCs w:val="17"/>
          <w:color w:val="auto"/>
        </w:rPr>
        <w:t>"Early Settlement Date"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5.9(a).</w:t>
      </w:r>
    </w:p>
    <w:p>
      <w:pPr>
        <w:spacing w:after="0" w:line="20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7"/>
          <w:szCs w:val="17"/>
          <w:color w:val="auto"/>
        </w:rPr>
        <w:t>"Early Settlement Rate"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5.9(b).</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"Exchange Act" means the Securities Exchange Act of 1934 and any statute successor thereto, in each case as amended from time to time, and the rules and regulations promulgated thereunder.</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"Expiration Date" has the meaning specified in Section 1.4.</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"Expiration Time"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5.6(a)(6).</w:t>
      </w:r>
    </w:p>
    <w:p>
      <w:pPr>
        <w:spacing w:after="0" w:line="203" w:lineRule="exact"/>
        <w:rPr>
          <w:sz w:val="20"/>
          <w:szCs w:val="20"/>
          <w:color w:val="auto"/>
        </w:rPr>
      </w:pPr>
    </w:p>
    <w:p>
      <w:pPr>
        <w:jc w:val="both"/>
        <w:ind w:right="2599" w:firstLine="1544"/>
        <w:spacing w:after="0" w:line="246" w:lineRule="auto"/>
        <w:rPr>
          <w:sz w:val="20"/>
          <w:szCs w:val="20"/>
          <w:color w:val="auto"/>
        </w:rPr>
      </w:pPr>
      <w:r>
        <w:rPr>
          <w:rFonts w:ascii="Courier New" w:cs="Courier New" w:eastAsia="Courier New" w:hAnsi="Courier New"/>
          <w:sz w:val="17"/>
          <w:szCs w:val="17"/>
          <w:color w:val="auto"/>
        </w:rPr>
        <w:t>"Global Certificate" means a Certificate that evidences all or part of the Securities and is registered in the name of a Depositary or a nominee thereof.</w:t>
      </w:r>
    </w:p>
    <w:p>
      <w:pPr>
        <w:spacing w:after="0" w:line="200"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"Global Preferred Security Certificate" means a certificate evidencing the rights and obligations of a Holder in respect of the number of Preferred Securities specified on such certificate and which is registered in the name of a Clearing Agency or a nominee thereof.</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"Growth PRIDES" means, following the substitution of one or more Treasury Securities for Preferred Securities or for the Applicable Ownership Interest of the Treasury Portfolio, as the case may be, as collateral to secure a holder's obligations under a Purchase Contract, the collective rights and obligations of a holder of a Growth PRIDES Certificate in respect of such Treasury Securities, subject in each case to the Pledge thereof, and the related Purchase Contract.</w:t>
      </w:r>
    </w:p>
    <w:p>
      <w:pPr>
        <w:spacing w:after="0" w:line="202"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"Growth PRIDES Certificate" means a certificate evidencing the rights and obligations of a Holder in respect of the number of Growth PRIDES specified on such certificate.</w:t>
      </w:r>
    </w:p>
    <w:p>
      <w:pPr>
        <w:spacing w:after="0" w:line="200" w:lineRule="exact"/>
        <w:rPr>
          <w:sz w:val="20"/>
          <w:szCs w:val="20"/>
          <w:color w:val="auto"/>
        </w:rPr>
      </w:pPr>
    </w:p>
    <w:p>
      <w:pPr>
        <w:ind w:right="2599" w:firstLine="1544"/>
        <w:spacing w:after="0" w:line="247" w:lineRule="auto"/>
        <w:rPr>
          <w:sz w:val="20"/>
          <w:szCs w:val="20"/>
          <w:color w:val="auto"/>
        </w:rPr>
      </w:pPr>
      <w:r>
        <w:rPr>
          <w:rFonts w:ascii="Courier New" w:cs="Courier New" w:eastAsia="Courier New" w:hAnsi="Courier New"/>
          <w:sz w:val="17"/>
          <w:szCs w:val="17"/>
          <w:color w:val="auto"/>
        </w:rPr>
        <w:t>"Growth PRIDES Register" and "Growth PRIDES Registrar" have the respective meanings specified in Section 3.5.</w:t>
      </w:r>
    </w:p>
    <w:p>
      <w:pPr>
        <w:sectPr>
          <w:pgSz w:w="11900" w:h="16838" w:orient="portrait"/>
          <w:cols w:equalWidth="0" w:num="1">
            <w:col w:w="10219"/>
          </w:cols>
          <w:pgMar w:left="240" w:top="142" w:right="1440" w:bottom="0" w:gutter="0" w:footer="0" w:header="0"/>
        </w:sectPr>
      </w:pPr>
    </w:p>
    <w:bookmarkStart w:id="153" w:name="page154"/>
    <w:bookmarkEnd w:id="153"/>
    <w:p>
      <w:pPr>
        <w:ind w:right="2499" w:firstLine="1544"/>
        <w:spacing w:after="0" w:line="246" w:lineRule="auto"/>
        <w:rPr>
          <w:sz w:val="20"/>
          <w:szCs w:val="20"/>
          <w:color w:val="auto"/>
        </w:rPr>
      </w:pPr>
      <w:r>
        <w:rPr>
          <w:rFonts w:ascii="Courier New" w:cs="Courier New" w:eastAsia="Courier New" w:hAnsi="Courier New"/>
          <w:sz w:val="17"/>
          <w:szCs w:val="17"/>
          <w:color w:val="auto"/>
        </w:rPr>
        <w:t>"Holder," when used with respect to a Security, means the Person in whose name the Security evidenced by an Income PRIDES Certificate and/or a Growth PRIDES Certificate is registered in the related Income PRIDES Register and/or the Growth PRIDES Register, as the case may be.</w:t>
      </w:r>
    </w:p>
    <w:p>
      <w:pPr>
        <w:spacing w:after="0" w:line="200"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"Income PRIDES" means the collective rights and obligations of a Holder of an Income PRIDES Certificate in respect of a Preferred Security or an appropriate Applicable Ownership Interest of the Treasury Portfolio, as the case may be, subject in each case to the Pledge thereof, and the related Purchase Contract.</w:t>
      </w:r>
    </w:p>
    <w:p>
      <w:pPr>
        <w:spacing w:after="0" w:line="201"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"Income PRIDES Certificate" means a certificate evidencing the rights and obligations of a Holder in respect of the number of Income PRIDES specified on such certificate.</w:t>
      </w:r>
    </w:p>
    <w:p>
      <w:pPr>
        <w:spacing w:after="0" w:line="200" w:lineRule="exact"/>
        <w:rPr>
          <w:sz w:val="20"/>
          <w:szCs w:val="20"/>
          <w:color w:val="auto"/>
        </w:rPr>
      </w:pPr>
    </w:p>
    <w:p>
      <w:pPr>
        <w:ind w:right="2599" w:firstLine="1544"/>
        <w:spacing w:after="0" w:line="247" w:lineRule="auto"/>
        <w:rPr>
          <w:sz w:val="20"/>
          <w:szCs w:val="20"/>
          <w:color w:val="auto"/>
        </w:rPr>
      </w:pPr>
      <w:r>
        <w:rPr>
          <w:rFonts w:ascii="Courier New" w:cs="Courier New" w:eastAsia="Courier New" w:hAnsi="Courier New"/>
          <w:sz w:val="17"/>
          <w:szCs w:val="17"/>
          <w:color w:val="auto"/>
        </w:rPr>
        <w:t>"Income PRIDES Register" and "Income PRIDES Registrar" have the respective meanings specified in Section 3.5.</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"Indenture" has the meaning set forth in Section 1.1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Declaration.</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"Indenture Trustee" means The Bank of Nova Scotia Trust Company of New York, a national banking association, as trustee under the Indenture, or any successor thereto.</w:t>
      </w:r>
    </w:p>
    <w:p>
      <w:pPr>
        <w:spacing w:after="0" w:line="200"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"Institutional Trustee" means Wilmington Trust Company, as institutional trustee under the Declaration, or any successor thereto that is a financial institution unaffiliated with the Company.</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"Issuer Order" or "Issuer Request" means a written order or request signed in the name of the Company by its Chairman of the Board, any Vice Chairman, its President or a Vice President and by its Treasurer, an Assistant Treasurer, its Secretary or an Assistant Secretary, and delivered to the Agent.</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"NYSE" has the meaning specified in Section 5.1.</w:t>
      </w:r>
    </w:p>
    <w:p>
      <w:pPr>
        <w:spacing w:after="0" w:line="203"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"Officer's Certificate" means a certificate signed by the Chairman of the Board, any Vice Chairman of the Board, the President, any Vice President, the Treasurer, any Assistant Treasurer, the Secretary or any Assistant Secretary of the Company and delivered to the Agent.</w:t>
      </w:r>
    </w:p>
    <w:p>
      <w:pPr>
        <w:spacing w:after="0" w:line="200"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"Opinion of Counsel" means an opinion in writing signed by legal counsel, who may be an employee of or counsel to the Company or an Affiliate and who shall be reasonably acceptable to the Agent.</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"Outstanding Securities," with respect to any Income PRIDES or Growth PRIDES, means, as of the date of determination, all Income PRIDES or Growth PRIDES evidenced by Certificates theretofore authenticated, executed and delivered under this Agreement, except:</w:t>
      </w:r>
    </w:p>
    <w:p>
      <w:pPr>
        <w:spacing w:after="0" w:line="200" w:lineRule="exact"/>
        <w:rPr>
          <w:sz w:val="20"/>
          <w:szCs w:val="20"/>
          <w:color w:val="auto"/>
        </w:rPr>
      </w:pPr>
    </w:p>
    <w:p>
      <w:pPr>
        <w:ind w:left="3400" w:hanging="409"/>
        <w:spacing w:after="0"/>
        <w:tabs>
          <w:tab w:leader="none" w:pos="340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Termination Event has occurred, (A)</w:t>
      </w:r>
    </w:p>
    <w:p>
      <w:pPr>
        <w:spacing w:after="0" w:line="5" w:lineRule="exact"/>
        <w:rPr>
          <w:rFonts w:ascii="Courier New" w:cs="Courier New" w:eastAsia="Courier New" w:hAnsi="Courier New"/>
          <w:sz w:val="17"/>
          <w:szCs w:val="17"/>
          <w:color w:val="auto"/>
        </w:rPr>
      </w:pPr>
    </w:p>
    <w:p>
      <w:pPr>
        <w:ind w:left="8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Growth PRIDES and (B) Income PRIDES for which the Stated Amount of the related Preferred Security or the appropriate Applicable Ownership Interest of the Treasury Portfolio, or a Liquidation Distribution in respect of such Preferred Security, as the case may be, has been theretofore deposited with the Agent in trust for the Holders of such Income PRIDES;</w:t>
      </w:r>
    </w:p>
    <w:p>
      <w:pPr>
        <w:spacing w:after="0" w:line="201" w:lineRule="exact"/>
        <w:rPr>
          <w:rFonts w:ascii="Courier New" w:cs="Courier New" w:eastAsia="Courier New" w:hAnsi="Courier New"/>
          <w:sz w:val="17"/>
          <w:szCs w:val="17"/>
          <w:color w:val="auto"/>
        </w:rPr>
      </w:pPr>
    </w:p>
    <w:p>
      <w:pPr>
        <w:ind w:left="3500" w:hanging="509"/>
        <w:spacing w:after="0"/>
        <w:tabs>
          <w:tab w:leader="none" w:pos="350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PRIDES and Growth PRIDES evidenced</w:t>
      </w:r>
    </w:p>
    <w:p>
      <w:pPr>
        <w:spacing w:after="0" w:line="5" w:lineRule="exact"/>
        <w:rPr>
          <w:rFonts w:ascii="Courier New" w:cs="Courier New" w:eastAsia="Courier New" w:hAnsi="Courier New"/>
          <w:sz w:val="17"/>
          <w:szCs w:val="17"/>
          <w:color w:val="auto"/>
        </w:rPr>
      </w:pPr>
    </w:p>
    <w:p>
      <w:pPr>
        <w:ind w:left="820"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by Certificates theretofore cancelled by the Agent or delivered to the Agent for cancellation or deemed cancelled pursuant to the provisions of this Agreement; and</w:t>
      </w:r>
    </w:p>
    <w:p>
      <w:pPr>
        <w:spacing w:after="0" w:line="199" w:lineRule="exact"/>
        <w:rPr>
          <w:rFonts w:ascii="Courier New" w:cs="Courier New" w:eastAsia="Courier New" w:hAnsi="Courier New"/>
          <w:sz w:val="17"/>
          <w:szCs w:val="17"/>
          <w:color w:val="auto"/>
        </w:rPr>
      </w:pPr>
    </w:p>
    <w:p>
      <w:pPr>
        <w:ind w:left="3600" w:hanging="609"/>
        <w:spacing w:after="0"/>
        <w:tabs>
          <w:tab w:leader="none" w:pos="360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PRIDES and Growth PRIDES</w:t>
      </w:r>
    </w:p>
    <w:p>
      <w:pPr>
        <w:spacing w:after="0" w:line="5" w:lineRule="exact"/>
        <w:rPr>
          <w:rFonts w:ascii="Courier New" w:cs="Courier New" w:eastAsia="Courier New" w:hAnsi="Courier New"/>
          <w:sz w:val="17"/>
          <w:szCs w:val="17"/>
          <w:color w:val="auto"/>
        </w:rPr>
      </w:pPr>
    </w:p>
    <w:p>
      <w:pPr>
        <w:ind w:left="8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evidenced by Certificates in exchange for or in lieu of which other Certificates have been authenticated, executed on behalf of the Holder and delivered pursuant to this Agreement, other than any such Certificate in respect of which there shall have been presented to the Agent proof satisfactory to it that such Certificate is held by a bona fide purchaser in whose hands the Income PRIDES or</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Growth PRIDES evidenced by such Certificate are valid obligations of the Company; provided, however, that in determining whether the Holders of the requisite number of the Income PRIDES or Growth PRIDES have given any request, demand, authorization, direction, notice, consent or waiver hereunder, Income PRIDES or Growth PRIDES owned by the Company or any Affiliate of the Company shall be disregarded and deemed not to be outstanding, except that, in determining whether the Agent shall be protected in relying upon any such request, demand, authorization, direction, notice, consent or waiver, only Income PRIDES or Growth PRIDES</w:t>
      </w:r>
    </w:p>
    <w:p>
      <w:pPr>
        <w:sectPr>
          <w:pgSz w:w="11900" w:h="16838" w:orient="portrait"/>
          <w:cols w:equalWidth="0" w:num="1">
            <w:col w:w="10219"/>
          </w:cols>
          <w:pgMar w:left="240" w:top="340" w:right="1440" w:bottom="0" w:gutter="0" w:footer="0" w:header="0"/>
        </w:sectPr>
      </w:pPr>
    </w:p>
    <w:bookmarkStart w:id="154" w:name="page155"/>
    <w:bookmarkEnd w:id="154"/>
    <w:p>
      <w:pPr>
        <w:ind w:right="2499"/>
        <w:spacing w:after="0" w:line="246" w:lineRule="auto"/>
        <w:rPr>
          <w:sz w:val="20"/>
          <w:szCs w:val="20"/>
          <w:color w:val="auto"/>
        </w:rPr>
      </w:pPr>
      <w:r>
        <w:rPr>
          <w:rFonts w:ascii="Courier New" w:cs="Courier New" w:eastAsia="Courier New" w:hAnsi="Courier New"/>
          <w:sz w:val="17"/>
          <w:szCs w:val="17"/>
          <w:color w:val="auto"/>
        </w:rPr>
        <w:t>which a Responsible Officer of the Agent knows to be so owned shall be so disregarded. Income PRIDES or Growth PRIDES so owned which have been pledged in good faith may be regarded as Outstanding Securities if the pledgee establishes to the satisfaction of the Agent the pledgee's right so to act with respect to such Income PRIDES or Growth PRIDES and that the pledgee is not the Company or any Affiliate of the Company.</w:t>
      </w:r>
    </w:p>
    <w:p>
      <w:pPr>
        <w:spacing w:after="0" w:line="202"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"Payment Date" means each February 16, May 16, August 16 and November 16, commencing , .</w:t>
      </w:r>
    </w:p>
    <w:p>
      <w:pPr>
        <w:spacing w:after="0" w:line="198"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"Person" means any individual, corporation, limited liability company, partnership, joint venture, association, joint-stock company, trust, unincorporated organization or government or any agency or political subdivision thereof.</w:t>
      </w:r>
    </w:p>
    <w:p>
      <w:pPr>
        <w:spacing w:after="0" w:line="200"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"Permitted Investments" has the meaning set forth in Section 1 of the Pledge Agreement.</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"Pledge" means the pledge under the Pledge Agreement of the Preferred Securities, the Treasury Securities or the appropriate Applicable Ownership Interest of the Treasury Portfolio, in each case constituting a part of the Securities.</w:t>
      </w:r>
    </w:p>
    <w:p>
      <w:pPr>
        <w:spacing w:after="0" w:line="200"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"Pledge Agreement" means the Pledge Agreement, dated as of the date hereof, by and among the Company, the Collateral Agent and the Agent, on its own behalf and as attorney-in-fact for the Holders from time to time of the Securities.</w:t>
      </w:r>
    </w:p>
    <w:p>
      <w:pPr>
        <w:spacing w:after="0" w:line="200" w:lineRule="exact"/>
        <w:rPr>
          <w:sz w:val="20"/>
          <w:szCs w:val="20"/>
          <w:color w:val="auto"/>
        </w:rPr>
      </w:pPr>
    </w:p>
    <w:p>
      <w:pPr>
        <w:ind w:right="2599" w:firstLine="1544"/>
        <w:spacing w:after="0" w:line="247" w:lineRule="auto"/>
        <w:rPr>
          <w:sz w:val="20"/>
          <w:szCs w:val="20"/>
          <w:color w:val="auto"/>
        </w:rPr>
      </w:pPr>
      <w:r>
        <w:rPr>
          <w:rFonts w:ascii="Courier New" w:cs="Courier New" w:eastAsia="Courier New" w:hAnsi="Courier New"/>
          <w:sz w:val="17"/>
          <w:szCs w:val="17"/>
          <w:color w:val="auto"/>
        </w:rPr>
        <w:t>"Predecessor Certificate" means a Predecessor Income PRIDES Certificate or a Predecessor Growth PRIDES Certificate.</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"Predecessor Growth PRIDES Certificate" of any particular Growth PRIDES Certificate means every previous Growth PRIDES Certificate evidencing all or a portion of the rights and obligations of the Company and the Holder under the Growth PRIDES evidenced thereby; and, for the purposes of this definition, any Growth PRIDES Certificate authenticated and delivered under Section 3.10 in exchange for or in lieu of a mutilated, destroyed, lost or stolen Growth PRIDES Certificate shall be deemed to evidence the same rights and obligations of the Company and the Holder as the mutilated, destroyed, lost or stolen Growth PRIDES Certificate.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"Predecessor Income PRIDES Certificate" of any particular Income PRIDES Certificate means every previous Income PRIDES Certificate evidencing all or a portion of the rights and obligations of the Company and the Holder under the Income PRIDES evidenced thereby; and, for the purposes of this definition, any Income PRIDES Certificate authenticated and delivered under Section 3.10 in exchange for or in lieu of a mutilated, destroyed, lost or stolen Income PRIDES Certificate shall be deemed to evidence the same rights and obligations of the Company and the Holder as the mutilated, destroyed, lost or stolen Income PRIDES Certificate.</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"Preferred Securities" means the ____% Trust Originated</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Preferred Securities of the Trust, each having a stated liquidation amount of $50, representing preferred undivided beneficial interests in the assets of the Trust.</w:t>
      </w:r>
    </w:p>
    <w:p>
      <w:pPr>
        <w:spacing w:after="0" w:line="200" w:lineRule="exact"/>
        <w:rPr>
          <w:sz w:val="20"/>
          <w:szCs w:val="20"/>
          <w:color w:val="auto"/>
        </w:rPr>
      </w:pPr>
    </w:p>
    <w:p>
      <w:pPr>
        <w:ind w:right="2899" w:firstLine="1544"/>
        <w:spacing w:after="0" w:line="247" w:lineRule="auto"/>
        <w:rPr>
          <w:sz w:val="20"/>
          <w:szCs w:val="20"/>
          <w:color w:val="auto"/>
        </w:rPr>
      </w:pPr>
      <w:r>
        <w:rPr>
          <w:rFonts w:ascii="Courier New" w:cs="Courier New" w:eastAsia="Courier New" w:hAnsi="Courier New"/>
          <w:sz w:val="17"/>
          <w:szCs w:val="17"/>
          <w:color w:val="auto"/>
        </w:rPr>
        <w:t>"Proceeds" has the meaning set forth in Section 1 of the Pledge Agreement.</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"Purchase Contract," when used with respect to any Security, means the contract forming a part of such Security and obligating the Company to (i) sell and the Holder of such Security to purchase Common Stock and (ii) pay the Holder Contract Adjustment Payments, if any, on the terms and subject to the conditions set forth in Article Five hereof.</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"Purchase Contract Settlement Date" means February 16, 2001.</w:t>
      </w:r>
    </w:p>
    <w:p>
      <w:pPr>
        <w:spacing w:after="0" w:line="203" w:lineRule="exact"/>
        <w:rPr>
          <w:sz w:val="20"/>
          <w:szCs w:val="20"/>
          <w:color w:val="auto"/>
        </w:rPr>
      </w:pPr>
    </w:p>
    <w:p>
      <w:pPr>
        <w:ind w:right="3419" w:firstLine="1544"/>
        <w:spacing w:after="0" w:line="247" w:lineRule="auto"/>
        <w:rPr>
          <w:sz w:val="20"/>
          <w:szCs w:val="20"/>
          <w:color w:val="auto"/>
        </w:rPr>
      </w:pPr>
      <w:r>
        <w:rPr>
          <w:rFonts w:ascii="Courier New" w:cs="Courier New" w:eastAsia="Courier New" w:hAnsi="Courier New"/>
          <w:sz w:val="17"/>
          <w:szCs w:val="17"/>
          <w:color w:val="auto"/>
        </w:rPr>
        <w:t>"Purchase Contract Settlement Fund" has the meaning specified in Section 5.5.</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"Purchase Price" has the meaning specified in Section 5.1.</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"Purchased Shares"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5.6(a)(6).</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"Record Date" for the distribution and Contract Adjustment Payments payable on any Payment Date means, as to any Global Certificate, the Business Day next preceding such Payment Date, and as to any other Certificate, a day selected by the Company which shall be more than one Business Day but less than 60 Business Days prior to such Payment Date.</w:t>
      </w:r>
    </w:p>
    <w:p>
      <w:pPr>
        <w:spacing w:after="0" w:line="201"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"Register" means the Income PRIDES Register and the Growth PRIDES Register.</w:t>
      </w:r>
    </w:p>
    <w:p>
      <w:pPr>
        <w:sectPr>
          <w:pgSz w:w="11900" w:h="16838" w:orient="portrait"/>
          <w:cols w:equalWidth="0" w:num="1">
            <w:col w:w="10219"/>
          </w:cols>
          <w:pgMar w:left="240" w:top="142" w:right="1440" w:bottom="0" w:gutter="0" w:footer="0" w:header="0"/>
        </w:sectPr>
      </w:pPr>
    </w:p>
    <w:bookmarkStart w:id="155" w:name="page156"/>
    <w:bookmarkEnd w:id="155"/>
    <w:p>
      <w:pPr>
        <w:ind w:right="2499" w:firstLine="1544"/>
        <w:spacing w:after="0" w:line="247" w:lineRule="auto"/>
        <w:rPr>
          <w:sz w:val="20"/>
          <w:szCs w:val="20"/>
          <w:color w:val="auto"/>
        </w:rPr>
      </w:pPr>
      <w:r>
        <w:rPr>
          <w:rFonts w:ascii="Courier New" w:cs="Courier New" w:eastAsia="Courier New" w:hAnsi="Courier New"/>
          <w:sz w:val="17"/>
          <w:szCs w:val="17"/>
          <w:color w:val="auto"/>
        </w:rPr>
        <w:t>"Registrar" means the Income PRIDES Registrar and the Growth PRIDES Registrar.</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"Remarketing Agent" has the meaning specified in Section 5.4.</w:t>
      </w:r>
    </w:p>
    <w:p>
      <w:pPr>
        <w:spacing w:after="0" w:line="203" w:lineRule="exact"/>
        <w:rPr>
          <w:sz w:val="20"/>
          <w:szCs w:val="20"/>
          <w:color w:val="auto"/>
        </w:rPr>
      </w:pPr>
    </w:p>
    <w:p>
      <w:pPr>
        <w:ind w:right="2999" w:firstLine="1544"/>
        <w:spacing w:after="0" w:line="246" w:lineRule="auto"/>
        <w:rPr>
          <w:sz w:val="20"/>
          <w:szCs w:val="20"/>
          <w:color w:val="auto"/>
        </w:rPr>
      </w:pPr>
      <w:r>
        <w:rPr>
          <w:rFonts w:ascii="Courier New" w:cs="Courier New" w:eastAsia="Courier New" w:hAnsi="Courier New"/>
          <w:sz w:val="17"/>
          <w:szCs w:val="17"/>
          <w:color w:val="auto"/>
        </w:rPr>
        <w:t>"Remarketing Agreement" means the Remarketing Agreement dated _______ ___, _______ by and between the Company, the Trust, the Remarketing Agent and the Purchase Contract Agent.</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"Remarketing Fee" has the meaning specified in Section 5.4.</w:t>
      </w:r>
    </w:p>
    <w:p>
      <w:pPr>
        <w:spacing w:after="0" w:line="203"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"Remarketing Purchase Agreement" has the meaning specified in the Remarketing Agreement.</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"Reorganization Event"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5.6(b).</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"Responsible Officer," when used with respect to the Agent, means any officer of the Agent assigned by the Agent to administer its corporate trust matters.</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"Security" means an Income PRIDES or a Growth PRIDES.</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"Senior Indebtedness" means indebtedness of any kind of the Company unless the instrument under which such indebtedness is incurred expressly provides that it is on parity with or subordinated in right of payment to the Contract Adjustment Payments.</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"Settlement Rate" has the meaning specified in Section 5.1.</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"Stated Amount" means $50.</w:t>
      </w:r>
    </w:p>
    <w:p>
      <w:pPr>
        <w:spacing w:after="0" w:line="203" w:lineRule="exact"/>
        <w:rPr>
          <w:sz w:val="20"/>
          <w:szCs w:val="20"/>
          <w:color w:val="auto"/>
        </w:rPr>
      </w:pPr>
    </w:p>
    <w:p>
      <w:pPr>
        <w:ind w:right="3219" w:firstLine="1544"/>
        <w:spacing w:after="0" w:line="247" w:lineRule="auto"/>
        <w:rPr>
          <w:sz w:val="20"/>
          <w:szCs w:val="20"/>
          <w:color w:val="auto"/>
        </w:rPr>
      </w:pPr>
      <w:r>
        <w:rPr>
          <w:rFonts w:ascii="Courier New" w:cs="Courier New" w:eastAsia="Courier New" w:hAnsi="Courier New"/>
          <w:sz w:val="17"/>
          <w:szCs w:val="17"/>
          <w:color w:val="auto"/>
        </w:rPr>
        <w:t>"Termination Date" means the date, if any, on which a Termination Event occurs.</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"Termination Event" means the occurrence of any of the following events: (i) at any time on or prior to the Purchase Contract Settlement Date, a judgment, decree or court order shall have been entered granting relief under the Bankruptcy Code, adjudicating the Company to be insolvent, or approving as properly filed a petition seeking reorganization or liquidation of the Company or any other similar applicable Federal or State law, and, unless such judgment, decree or order shall have been entered within 60 days prior to the Purchase Contract Settlement Date, such decree or order shall have continued undischarged and unstayed for a period of 60 days; or (ii) a judgment, decree or court order for the appointment of a receiver or liquidator or trustee or assignee in bankruptcy or insolvency of the Company or of its property, or for the winding up or liquidation of its affairs, shall have been entered, and, unless such judgment, decree or order shall have been entered within 60 days prior to the Purchase Contract Settlement Date, such judgment, decree or order shall have continued undischarged and unstayed for a period of 60 days, or (iii) at any time on or prior to the Purchase Contract Settlement Date the Company shall file a petition for relief under the Bankruptcy Code, or shall consent to the filing of a bankruptcy proceeding against it, or shall file a petition or answer or consent seeking reorganization or liquidation under the Bankruptcy Code or any other similar applicable Federal or State law, or shall consent to the filing of any such petition, or shall consent to the appointment of a receiver or liquidator or trustee or assignee in bankruptcy or insolvency of it or of its property, or shall make an assignment for the benefit of creditors, or shall admit in writing its inability to pay its debts generally as they become due.</w:t>
      </w:r>
    </w:p>
    <w:p>
      <w:pPr>
        <w:spacing w:after="0" w:line="21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"Threshold Appreciation Price" has the meaning specified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w:t>
      </w:r>
    </w:p>
    <w:p>
      <w:pPr>
        <w:spacing w:after="0" w:line="203" w:lineRule="exact"/>
        <w:rPr>
          <w:sz w:val="20"/>
          <w:szCs w:val="20"/>
          <w:color w:val="auto"/>
        </w:rPr>
      </w:pPr>
    </w:p>
    <w:p>
      <w:pPr>
        <w:ind w:right="2599" w:firstLine="1544"/>
        <w:spacing w:after="0" w:line="247" w:lineRule="auto"/>
        <w:rPr>
          <w:sz w:val="20"/>
          <w:szCs w:val="20"/>
          <w:color w:val="auto"/>
        </w:rPr>
      </w:pPr>
      <w:r>
        <w:rPr>
          <w:rFonts w:ascii="Courier New" w:cs="Courier New" w:eastAsia="Courier New" w:hAnsi="Courier New"/>
          <w:sz w:val="17"/>
          <w:szCs w:val="17"/>
          <w:color w:val="auto"/>
        </w:rPr>
        <w:t>"TIA" means the Trust Indenture Act of 1939, as amended, or any successor statute.</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"Trading Day" has the meaning specified in Section 5.1.</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"Treasury Security" means a 1/2 undivided beneficial interest in a zero-coupon U.S. Treasury Securities (Cusip Number ) with a principal amount of maturity equal to $1000 which mature on February 15, 2001.</w:t>
      </w:r>
    </w:p>
    <w:p>
      <w:pPr>
        <w:spacing w:after="0" w:line="200" w:lineRule="exact"/>
        <w:rPr>
          <w:sz w:val="20"/>
          <w:szCs w:val="20"/>
          <w:color w:val="auto"/>
        </w:rPr>
      </w:pPr>
    </w:p>
    <w:p>
      <w:pPr>
        <w:jc w:val="both"/>
        <w:ind w:right="2499" w:firstLine="1544"/>
        <w:spacing w:after="0" w:line="246" w:lineRule="auto"/>
        <w:rPr>
          <w:sz w:val="20"/>
          <w:szCs w:val="20"/>
          <w:color w:val="auto"/>
        </w:rPr>
      </w:pPr>
      <w:r>
        <w:rPr>
          <w:rFonts w:ascii="Courier New" w:cs="Courier New" w:eastAsia="Courier New" w:hAnsi="Courier New"/>
          <w:sz w:val="17"/>
          <w:szCs w:val="17"/>
          <w:color w:val="auto"/>
        </w:rPr>
        <w:t>"Trust" means Cendant Capital II, a statutory business trust formed under the laws of the State of Delaware, or any successor thereto by merger or consolidation.</w:t>
      </w:r>
    </w:p>
    <w:p>
      <w:pPr>
        <w:spacing w:after="0" w:line="200" w:lineRule="exact"/>
        <w:rPr>
          <w:sz w:val="20"/>
          <w:szCs w:val="20"/>
          <w:color w:val="auto"/>
        </w:rPr>
      </w:pPr>
    </w:p>
    <w:p>
      <w:pPr>
        <w:ind w:right="2799" w:firstLine="1544"/>
        <w:spacing w:after="0" w:line="246" w:lineRule="auto"/>
        <w:rPr>
          <w:sz w:val="20"/>
          <w:szCs w:val="20"/>
          <w:color w:val="auto"/>
        </w:rPr>
      </w:pPr>
      <w:r>
        <w:rPr>
          <w:rFonts w:ascii="Courier New" w:cs="Courier New" w:eastAsia="Courier New" w:hAnsi="Courier New"/>
          <w:sz w:val="17"/>
          <w:szCs w:val="17"/>
          <w:color w:val="auto"/>
        </w:rPr>
        <w:t>"Underwriting Agreement" means the Underwriting Agreement dated ________ ___, _____ between the Company, the Trust, and Merrill Lynch, Pierce, Fenner &amp; Smith Incorporated and Chase Securities Inc.</w:t>
      </w:r>
    </w:p>
    <w:p>
      <w:pPr>
        <w:sectPr>
          <w:pgSz w:w="11900" w:h="16838" w:orient="portrait"/>
          <w:cols w:equalWidth="0" w:num="1">
            <w:col w:w="10219"/>
          </w:cols>
          <w:pgMar w:left="240" w:top="340" w:right="1440" w:bottom="0" w:gutter="0" w:footer="0" w:header="0"/>
        </w:sectPr>
      </w:pPr>
    </w:p>
    <w:bookmarkStart w:id="156" w:name="page157"/>
    <w:bookmarkEnd w:id="156"/>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"Vice President" means any vice president, whether or not designated by a number or a word or words added before or after the title "vice president".</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1.2.</w:t>
        <w:tab/>
        <w:t>Compliance Certificates and Opinions.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Except as otherwise expressly provided by this Agreement, upon any application or request by the Company to the Agent to take any action under any provision of this Agreement, the Company shall furnish to the Agent an Officer's Certificate stating that all conditions precedent, if any, provided for in this Agreement relating to the proposed action have been complied with and, if requested by the Agent,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Agreement relating to such particular application or request, no additional certificate or opinion need be furnished.</w:t>
      </w:r>
    </w:p>
    <w:p>
      <w:pPr>
        <w:spacing w:after="0" w:line="205"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Every certificate or opinion with respect to compliance with a condition or covenant provided for in this Agreement shall include:</w:t>
      </w:r>
    </w:p>
    <w:p>
      <w:pPr>
        <w:spacing w:after="0" w:line="198" w:lineRule="exact"/>
        <w:rPr>
          <w:sz w:val="20"/>
          <w:szCs w:val="20"/>
          <w:color w:val="auto"/>
        </w:rPr>
      </w:pPr>
    </w:p>
    <w:p>
      <w:pPr>
        <w:ind w:left="820" w:right="2599" w:firstLine="1450"/>
        <w:spacing w:after="0" w:line="246" w:lineRule="auto"/>
        <w:tabs>
          <w:tab w:leader="none" w:pos="2673"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each individual signing such certificate or opinion has read such covenant or condition and the definitions herein relating thereto;</w:t>
      </w:r>
    </w:p>
    <w:p>
      <w:pPr>
        <w:spacing w:after="0" w:line="199" w:lineRule="exact"/>
        <w:rPr>
          <w:rFonts w:ascii="Courier New" w:cs="Courier New" w:eastAsia="Courier New" w:hAnsi="Courier New"/>
          <w:sz w:val="17"/>
          <w:szCs w:val="17"/>
          <w:color w:val="auto"/>
        </w:rPr>
      </w:pPr>
    </w:p>
    <w:p>
      <w:pPr>
        <w:ind w:left="820" w:right="2699" w:firstLine="1450"/>
        <w:spacing w:after="0" w:line="246" w:lineRule="auto"/>
        <w:tabs>
          <w:tab w:leader="none" w:pos="2673"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brief statement as to the nature and scope of the examination or investigation upon which the statements or opinions contained in such certificate or opinion are based;</w:t>
      </w:r>
    </w:p>
    <w:p>
      <w:pPr>
        <w:spacing w:after="0" w:line="199"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in the opinion of each such individual, he or she has made such examination or investigation as is necessary to enable such individual to express an informed opinion as to whether or not such covenant or condition has been complied with; and</w:t>
      </w:r>
    </w:p>
    <w:p>
      <w:pPr>
        <w:spacing w:after="0" w:line="200" w:lineRule="exact"/>
        <w:rPr>
          <w:rFonts w:ascii="Courier New" w:cs="Courier New" w:eastAsia="Courier New" w:hAnsi="Courier New"/>
          <w:sz w:val="17"/>
          <w:szCs w:val="17"/>
          <w:color w:val="auto"/>
        </w:rPr>
      </w:pPr>
    </w:p>
    <w:p>
      <w:pPr>
        <w:jc w:val="both"/>
        <w:ind w:left="820" w:right="2499" w:firstLine="1450"/>
        <w:spacing w:after="0" w:line="247" w:lineRule="auto"/>
        <w:tabs>
          <w:tab w:leader="none" w:pos="2673"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as to whether, in the opinion of each such individual, such condition or covenant has been complied with.</w:t>
      </w:r>
    </w:p>
    <w:p>
      <w:pPr>
        <w:spacing w:after="0" w:line="19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1.3.</w:t>
        <w:tab/>
        <w:t>Form of Documents Delivered to Agent.</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06"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Where any Person is required to make, give or execute two or more applications, requests, consents, certificates, statements, opinions or other instruments under this Agreement, they may, but need not, be consolidated and form one instrument.</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1.4.</w:t>
        <w:tab/>
        <w:t>Acts of Holders; Record Dates.</w:t>
      </w:r>
    </w:p>
    <w:p>
      <w:pPr>
        <w:spacing w:after="0" w:line="203" w:lineRule="exact"/>
        <w:rPr>
          <w:sz w:val="20"/>
          <w:szCs w:val="20"/>
          <w:color w:val="auto"/>
        </w:rPr>
      </w:pPr>
    </w:p>
    <w:p>
      <w:pPr>
        <w:ind w:right="2499" w:firstLine="1550"/>
        <w:spacing w:after="0" w:line="246" w:lineRule="auto"/>
        <w:tabs>
          <w:tab w:leader="none" w:pos="1956"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request, demand, authorization, direction, notice, consent, waiver or other action provided by this Agreement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Agent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w:t>
      </w:r>
    </w:p>
    <w:p>
      <w:pPr>
        <w:sectPr>
          <w:pgSz w:w="11900" w:h="16838" w:orient="portrait"/>
          <w:cols w:equalWidth="0" w:num="1">
            <w:col w:w="10219"/>
          </w:cols>
          <w:pgMar w:left="240" w:top="340" w:right="1440" w:bottom="0" w:gutter="0" w:footer="0" w:header="0"/>
        </w:sectPr>
      </w:pPr>
    </w:p>
    <w:bookmarkStart w:id="157" w:name="page158"/>
    <w:bookmarkEnd w:id="157"/>
    <w:p>
      <w:pPr>
        <w:ind w:right="2699"/>
        <w:spacing w:after="0" w:line="246" w:lineRule="auto"/>
        <w:rPr>
          <w:sz w:val="20"/>
          <w:szCs w:val="20"/>
          <w:color w:val="auto"/>
        </w:rPr>
      </w:pPr>
      <w:r>
        <w:rPr>
          <w:rFonts w:ascii="Courier New" w:cs="Courier New" w:eastAsia="Courier New" w:hAnsi="Courier New"/>
          <w:sz w:val="17"/>
          <w:szCs w:val="17"/>
          <w:color w:val="auto"/>
        </w:rPr>
        <w:t>shall be sufficient for any purpose of this Agreement and (subject to Section 7.1) conclusive in favor of the Agent and the Company, if made in the manner provided in this Section.</w:t>
      </w:r>
    </w:p>
    <w:p>
      <w:pPr>
        <w:spacing w:after="0" w:line="200" w:lineRule="exact"/>
        <w:rPr>
          <w:sz w:val="20"/>
          <w:szCs w:val="20"/>
          <w:color w:val="auto"/>
        </w:rPr>
      </w:pPr>
    </w:p>
    <w:p>
      <w:pPr>
        <w:ind w:right="2599" w:firstLine="1550"/>
        <w:spacing w:after="0" w:line="246" w:lineRule="auto"/>
        <w:tabs>
          <w:tab w:leader="none" w:pos="1956"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and date of the execution by any Person of any such instrument or writing may be proved in any manner which the Agent deems sufficient.</w:t>
      </w:r>
    </w:p>
    <w:p>
      <w:pPr>
        <w:spacing w:after="0" w:line="199" w:lineRule="exact"/>
        <w:rPr>
          <w:rFonts w:ascii="Courier New" w:cs="Courier New" w:eastAsia="Courier New" w:hAnsi="Courier New"/>
          <w:sz w:val="17"/>
          <w:szCs w:val="17"/>
          <w:color w:val="auto"/>
        </w:rPr>
      </w:pPr>
    </w:p>
    <w:p>
      <w:pPr>
        <w:ind w:right="2699" w:firstLine="1550"/>
        <w:spacing w:after="0" w:line="247" w:lineRule="auto"/>
        <w:tabs>
          <w:tab w:leader="none" w:pos="1956"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ownership of Securities shall be proved by the Income PRIDES Register or the Growth PRIDES Register, as the case may be.</w:t>
      </w:r>
    </w:p>
    <w:p>
      <w:pPr>
        <w:spacing w:after="0" w:line="197"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request, demand, authorization, direction, notice, consent, waiver or other Act of the Holder of any Certificate shall bind every future Holder of the same Certificate and the Holder of every Certificate issued upon the registration of transfer thereof or in exchange therefor or in lieu thereof in respect of anything done, omitted or suffered to be done by the Agent or the Company in reliance thereon, whether or not notation of such action is made upon such Certificate.</w:t>
      </w:r>
    </w:p>
    <w:p>
      <w:pPr>
        <w:spacing w:after="0" w:line="202"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set any day as a record date for the purpose of determining the Holders of Outstanding Securities entitled to give, make or take any request, demand, authorization, direction, notice, consent, waiver or other action provided or permitted by this Agreement to be given, made or taken by Holders of Securities. If any record date is set pursuant to this paragraph, the Holders of the Outstanding Income PRIDES and the Outstanding Growth PRIDES, as the case may be, on such record date, and no other Holders, shall be entitled to take the relevant action with respect to the Income PRIDES or the Growth PRIDES, as the case may be, whether or not such Holders remain Holders after such record date; provided that no such action shall be effective hereunder unless taken on or prior to the applicable Expiration Date by Holders of the requisite number of Outstanding Securities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number of Outstanding Securities on the date such action is taken. Promptly after any record date is set pursuant to this paragraph, the Company, at its own expense, shall cause notice of such record date, the proposed action by Holders and the applicable Expiration Date to be given to the Agent in writing and to each Holder of Securities in the manner set forth in Section 1.6.</w:t>
      </w:r>
    </w:p>
    <w:p>
      <w:pPr>
        <w:spacing w:after="0" w:line="21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With respect to any record date set pursuant to this Section, the Company may designate any date as the "Expiration Date" and from time to time may change the Expiration Date to any earlier or later day; provided that no such change shall be effective unless notice of the proposed new Expiration Date is given to the Agent in writing, and to each Holder of Securities in the manner set forth in Section 1.6, on or prior to the existing Expiration Date. If an Expiration Date is not designated with respect to any record date set pursuant to this Section, the Company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20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1.5.</w:t>
        <w:tab/>
        <w:t>Notices.</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Any request, demand, authorization, direction, notice, consent, waiver or Act of Holders or other document provided or permitted by this Agreement to be made upon, given or furnished to, or filed with,</w:t>
      </w:r>
    </w:p>
    <w:p>
      <w:pPr>
        <w:spacing w:after="0" w:line="200" w:lineRule="exact"/>
        <w:rPr>
          <w:sz w:val="20"/>
          <w:szCs w:val="20"/>
          <w:color w:val="auto"/>
        </w:rPr>
      </w:pPr>
    </w:p>
    <w:p>
      <w:pPr>
        <w:ind w:left="820" w:right="2499" w:firstLine="1450"/>
        <w:spacing w:after="0" w:line="246" w:lineRule="auto"/>
        <w:tabs>
          <w:tab w:leader="none" w:pos="2673"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by any Holder or by the Company shall be sufficient for every purpose hereunder (unless otherwise herein expressly provided) if made, given, furnished or filed in writing and personally delivered or mailed, first-class postage prepaid, to the Agent at The First National Bank of Chicago, One First National Plaza, Suite 0126, Chicago, IL 60670-0126, Attention: Corporate Trust Services Division, or at any other address previously furnished in writing by the Agent to the Holders and the Company; or</w:t>
      </w:r>
    </w:p>
    <w:p>
      <w:pPr>
        <w:spacing w:after="0" w:line="203"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by the Agent or by any Holder shall be sufficient for every purpose hereunder (unless otherwise herein expressly provided) if made, given, furnished or filed in writing and personally delivered or mailed, first-class postage prepaid, to the Company at Cendant Corporation, 9 West 57th Street, New York, NY 10019, Attention: Corporate Secretary, or at any other address previously furnished in writing to the Agent by the Company; or</w:t>
      </w:r>
    </w:p>
    <w:p>
      <w:pPr>
        <w:spacing w:after="0" w:line="202" w:lineRule="exact"/>
        <w:rPr>
          <w:rFonts w:ascii="Courier New" w:cs="Courier New" w:eastAsia="Courier New" w:hAnsi="Courier New"/>
          <w:sz w:val="17"/>
          <w:szCs w:val="17"/>
          <w:color w:val="auto"/>
        </w:rPr>
      </w:pPr>
    </w:p>
    <w:p>
      <w:pPr>
        <w:ind w:left="2680" w:hanging="410"/>
        <w:spacing w:after="0"/>
        <w:tabs>
          <w:tab w:leader="none" w:pos="268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by the Agent, the Company or</w:t>
      </w:r>
    </w:p>
    <w:p>
      <w:pPr>
        <w:sectPr>
          <w:pgSz w:w="11900" w:h="16838" w:orient="portrait"/>
          <w:cols w:equalWidth="0" w:num="1">
            <w:col w:w="10219"/>
          </w:cols>
          <w:pgMar w:left="240" w:top="142" w:right="1440" w:bottom="0" w:gutter="0" w:footer="0" w:header="0"/>
        </w:sectPr>
      </w:pPr>
    </w:p>
    <w:bookmarkStart w:id="158" w:name="page159"/>
    <w:bookmarkEnd w:id="158"/>
    <w:p>
      <w:pPr>
        <w:ind w:left="820" w:right="2179"/>
        <w:spacing w:after="0" w:line="246" w:lineRule="auto"/>
        <w:rPr>
          <w:sz w:val="20"/>
          <w:szCs w:val="20"/>
          <w:color w:val="auto"/>
        </w:rPr>
      </w:pPr>
      <w:r>
        <w:rPr>
          <w:rFonts w:ascii="Courier New" w:cs="Courier New" w:eastAsia="Courier New" w:hAnsi="Courier New"/>
          <w:sz w:val="17"/>
          <w:szCs w:val="17"/>
          <w:color w:val="auto"/>
        </w:rPr>
        <w:t>any Holder shall be sufficient for every purpose hereunder (unless otherwise herein expressly provided) if made, given, furnished or filed in writing and personally delivered or mailed, first-class postage prepaid, addressed to the Collateral Agent at The Chase Manhattan Bank, 450 West 33rd Street, 15th Floor, New York, NY 10001, Attention: Corporate Trust Administration, or at any other address previously furnished in writing by the Collateral Agent to the Agent, the Company and the Holders; or</w:t>
      </w:r>
    </w:p>
    <w:p>
      <w:pPr>
        <w:spacing w:after="0" w:line="203" w:lineRule="exact"/>
        <w:rPr>
          <w:sz w:val="20"/>
          <w:szCs w:val="20"/>
          <w:color w:val="auto"/>
        </w:rPr>
      </w:pPr>
    </w:p>
    <w:p>
      <w:pPr>
        <w:ind w:left="820" w:right="2499" w:firstLine="1450"/>
        <w:spacing w:after="0" w:line="246" w:lineRule="auto"/>
        <w:tabs>
          <w:tab w:leader="none" w:pos="2673"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Institutional Trustee by the Company shall be sufficient for every purpose hereunder (unless otherwise herein expressly provided) if made, given, furnished or filed in writing and personally delivered or mailed, first-class postage prepaid, addressed to the Institutional Trustee at Wilmington Trust Company [ ], Attention: Corporate Trust Services Division, or at any other address previously furnished in writing by the Institutional Trustee to the Company; or</w:t>
      </w:r>
    </w:p>
    <w:p>
      <w:pPr>
        <w:spacing w:after="0" w:line="202" w:lineRule="exact"/>
        <w:rPr>
          <w:rFonts w:ascii="Courier New" w:cs="Courier New" w:eastAsia="Courier New" w:hAnsi="Courier New"/>
          <w:sz w:val="17"/>
          <w:szCs w:val="17"/>
          <w:color w:val="auto"/>
        </w:rPr>
      </w:pPr>
    </w:p>
    <w:p>
      <w:pPr>
        <w:ind w:left="820" w:right="2699" w:firstLine="1450"/>
        <w:spacing w:after="0" w:line="246" w:lineRule="auto"/>
        <w:tabs>
          <w:tab w:leader="none" w:pos="2673"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Indenture Trustee by the Company shall be sufficient for every purpose hereunder (unless otherwise herein expressly provided) if made, given, furnished or filed in writing and personally delivered or mailed, first-class postage prepaid, addressed to the Indenture Trustee at [ ] or at any other address previously furnished in writing by the Indenture Trustee to the Company.</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1.6.</w:t>
        <w:tab/>
        <w:t>Notice to Holders; Waiver.</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Where this Agreement provides for notice to Holders of any event, such notice shall be sufficiently given (unless otherwise herein expressly provided) if in writing and mailed, first-class postage prepaid, to each Holder affected by such event, at its address as it appears in the applicable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Agreement provides for notice in any manner, such notice may be waived in writing by the Person entitled to receive such notice, either before or after the event, and such waiver shall be the equivalent of such notice. Waivers of notice by Holders shall be filed with the Agent, but such filing shall not be a condition precedent to the validity of any action taken in reliance upon such waiver.</w:t>
      </w:r>
    </w:p>
    <w:p>
      <w:pPr>
        <w:spacing w:after="0" w:line="207"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 case by reason of the suspension of regular mail service or by reason of any other cause it shall be impracticable to give such notice by mail, then such notification as shall be made with the approval of the Agent shall constitute a sufficient notification for every purpose hereunder.</w:t>
      </w: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1.7.</w:t>
        <w:tab/>
        <w:t>Effect of Headings and Table of Contents.</w:t>
      </w:r>
    </w:p>
    <w:p>
      <w:pPr>
        <w:spacing w:after="0" w:line="203" w:lineRule="exact"/>
        <w:rPr>
          <w:sz w:val="20"/>
          <w:szCs w:val="20"/>
          <w:color w:val="auto"/>
        </w:rPr>
      </w:pPr>
    </w:p>
    <w:p>
      <w:pPr>
        <w:jc w:val="both"/>
        <w:ind w:right="2899" w:firstLine="1544"/>
        <w:spacing w:after="0" w:line="246" w:lineRule="auto"/>
        <w:rPr>
          <w:sz w:val="20"/>
          <w:szCs w:val="20"/>
          <w:color w:val="auto"/>
        </w:rPr>
      </w:pPr>
      <w:r>
        <w:rPr>
          <w:rFonts w:ascii="Courier New" w:cs="Courier New" w:eastAsia="Courier New" w:hAnsi="Courier New"/>
          <w:sz w:val="17"/>
          <w:szCs w:val="17"/>
          <w:color w:val="auto"/>
        </w:rPr>
        <w:t>The Article and Section headings herein and the Table of Contents are for convenience only and shall not affect the construction hereof.</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1.8.</w:t>
        <w:tab/>
        <w:t>Successors and Assigns.</w:t>
      </w:r>
    </w:p>
    <w:p>
      <w:pPr>
        <w:spacing w:after="0" w:line="203"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All covenants and agreements in this Agreement by the Company shall bind its successors and assigns, whether so expressed or not.</w:t>
      </w:r>
    </w:p>
    <w:p>
      <w:pPr>
        <w:spacing w:after="0" w:line="19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1.9.</w:t>
        <w:tab/>
        <w:t>Separability Clause.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case any provision in this Agreement or in the Securities shall be invalid, illegal or unenforceable, the validity, legality and enforceability of the remaining provisions hereof and thereof shall not in any way be affected or impaired thereby.</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1.10.</w:t>
        <w:tab/>
        <w:t>Benefits of Agreement.</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Nothing in this Agreement or in the Securities, express or implied, shall give to any Person, other than the parties hereto and their successors hereunder and, to the extent provided hereby, the Holders, any benefits or any legal or equitable right, remedy or claim under this Agreement. The Holders from time to time shall be beneficiaries of this Agreement and shall be bound by all of the terms and conditions hereof and of the Securities evidenced by their Certificates by their acceptance of delivery of such Certificates.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1.11.</w:t>
        <w:tab/>
        <w:t>Governing Law.</w:t>
      </w:r>
    </w:p>
    <w:p>
      <w:pPr>
        <w:spacing w:after="0" w:line="203"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This Agreement and the Securities shall be governed by and construed in accordance with the laws of the State of New York.</w:t>
      </w:r>
    </w:p>
    <w:p>
      <w:pPr>
        <w:sectPr>
          <w:pgSz w:w="11900" w:h="16838" w:orient="portrait"/>
          <w:cols w:equalWidth="0" w:num="1">
            <w:col w:w="10219"/>
          </w:cols>
          <w:pgMar w:left="240" w:top="142" w:right="1440" w:bottom="0" w:gutter="0" w:footer="0" w:header="0"/>
        </w:sectPr>
      </w:pPr>
    </w:p>
    <w:bookmarkStart w:id="159" w:name="page160"/>
    <w:bookmarkEnd w:id="159"/>
    <w:p>
      <w:pPr>
        <w:spacing w:after="0"/>
        <w:tabs>
          <w:tab w:leader="none" w:pos="1520" w:val="left"/>
        </w:tabs>
        <w:rPr>
          <w:sz w:val="20"/>
          <w:szCs w:val="20"/>
          <w:color w:val="auto"/>
        </w:rPr>
      </w:pPr>
      <w:r>
        <w:rPr>
          <w:rFonts w:ascii="Courier New" w:cs="Courier New" w:eastAsia="Courier New" w:hAnsi="Courier New"/>
          <w:sz w:val="17"/>
          <w:szCs w:val="17"/>
          <w:color w:val="auto"/>
        </w:rPr>
        <w:t>Section 1.12.</w:t>
        <w:tab/>
        <w:t>Legal Holidays.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any case where any Payment Date shall not be a Business Day, then (notwithstanding any other provision of this Agreement or the Income PRIDES Certificates or the Growth PRIDES Certificates) payment of the Contract Adjustment Payments, if any, shall not be made on such date, but such payments shall be made on the next succeeding Business Day with the same force and effect as if made on such Payment Date, provided that no interest shall accrue or be payable by the Company or any Holder for the period from and after any such Payment Date, except that, if such next succeeding Business Day is in the next succeeding calendar year, such payment shall be made on the immediately preceding Business Day with the same force and effect as if made on such Payment Date.</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any case where any Purchase Contract Settlement Date shall not be a Business Day, then (notwithstanding any other provision of this Agreement, the Income PRIDES Certificates or the Growth PRIDES Certificates), the Purchase Contracts shall not be performed on such date, but the Purchase Contracts shall be performed on the immediately following Business Day with the same force and effect as if performed on the Purchase Contract Settlement Date.</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1.13.</w:t>
        <w:tab/>
        <w:t>Counterparts.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This Agreement may be executed in any number of counterparts by the parties hereto on separate counterparts, each of which, when so executed and delivered, shall be deemed an original, but all such counterparts shall together constitute one and the same instrument.</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1.14.</w:t>
        <w:tab/>
        <w:t>Inspection of Agreement.</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 copy of this Agreement shall be available at all reasonable times during normal business hours at the Corporate Trust Office for inspection by any Holder.</w:t>
      </w:r>
    </w:p>
    <w:p>
      <w:pPr>
        <w:spacing w:after="0" w:line="200"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Certificate Forms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2.1.</w:t>
        <w:tab/>
        <w:t>Forms of Certificates Generally.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Income PRIDES Certificates (including the form of Purchase Contract forming part of the Income PRIDES evidenced thereby) shall be in substantially the form set forth in Exhibit A hereto, with such letters, numbers or other marks of identification or designation and such legends or endorsements printed, lithographed or engraved thereon as may be required by the rules of any securities exchange on which the Income PRIDES are listed or any depositary therefor, or as may, consistently herewith, be determined by the officers of the Company executing such Income PRIDES Certificates, as evidenced by their execution of the Income PRIDES Certificates.</w:t>
      </w:r>
    </w:p>
    <w:p>
      <w:pPr>
        <w:spacing w:after="0" w:line="204"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The definitive Income PRIDES Certificates shall be printed, lithographed or engraved on steel engraved borders or may be produced in any other manner, all as determined by the officers of the Company executing the Income PRIDES evidenced by such Income PRIDES Certificates, consistent with the provisions of this Agreement, as evidenced by their execution thereof.</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Growth PRIDES Certificates (including the form of Purchase Contracts forming part of the Growth PRIDES evidenced thereby) shall be in substantially the form set forth in Exhibit B hereto, with such letters, numbers or other marks of identification or designation and such legends or endorsements printed, lithographed or engraved thereon as may be required by the rules of any securities exchange on which the Growth PRIDES may be listed or any depositary therefor, or as may, consistently herewith, be determined by the officers of the Company executing such Growth PRIDES Certificates, as evidenced by their execution of the Growth PRIDES Certificates.</w:t>
      </w:r>
    </w:p>
    <w:p>
      <w:pPr>
        <w:spacing w:after="0" w:line="204"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The definitive Growth PRIDES Certificates shall be printed, lithographed or engraved on steel engraved borders or may be produced in any other manner, all as determined by the officers of the Company executing the Growth PRIDES evidenced by such Growth PRIDES Certificates, consistent with the provisions of this Agreement, as evidenced by their execution thereof.</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Every Global Certificate authenticated, executed on behalf of the Holders and delivered hereunder shall bear a legend in substantially the following form:</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THIS CERTIFICATE IS A GLOBAL CERTIFICATE WITHIN THE MEANING</w:t>
      </w:r>
    </w:p>
    <w:p>
      <w:pPr>
        <w:sectPr>
          <w:pgSz w:w="11900" w:h="16838" w:orient="portrait"/>
          <w:cols w:equalWidth="0" w:num="1">
            <w:col w:w="10219"/>
          </w:cols>
          <w:pgMar w:left="240" w:top="340" w:right="1440" w:bottom="0" w:gutter="0" w:footer="0" w:header="0"/>
        </w:sectPr>
      </w:pPr>
    </w:p>
    <w:bookmarkStart w:id="160" w:name="page161"/>
    <w:bookmarkEnd w:id="160"/>
    <w:p>
      <w:pPr>
        <w:ind w:right="2599"/>
        <w:spacing w:after="0" w:line="246" w:lineRule="auto"/>
        <w:rPr>
          <w:sz w:val="20"/>
          <w:szCs w:val="20"/>
          <w:color w:val="auto"/>
        </w:rPr>
      </w:pPr>
      <w:r>
        <w:rPr>
          <w:rFonts w:ascii="Courier New" w:cs="Courier New" w:eastAsia="Courier New" w:hAnsi="Courier New"/>
          <w:sz w:val="17"/>
          <w:szCs w:val="17"/>
          <w:color w:val="auto"/>
        </w:rPr>
        <w:t>OF THE PURCHASE CONTRACT AGREEMENT (AS HEREINAFTER DEFINED) AND IS REGISTERED IN THE NAME OF THE CLEARING AGENCY OR A NOMINEE THEREOF. THIS CERTIFICATE MAY NOT BE EXCHANGED IN WHOLE OR IN PART FOR A CERTIFICATE REGISTERED, AND NO TRANSFER OF THIS CERTIFICATE IN WHOLE OR IN PART MAY BE REGISTERED, IN THE NAME OF ANY PERSON OTHER THAN SUCH CLEARING AGENCY OR A NOMINEE THEREOF, EXCEPT IN THE LIMITED CIRCUMSTANCES DESCRIBED IN THE PURCHASE CONTRACT AGREEMENT.</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2.2.</w:t>
        <w:tab/>
        <w:t>Form of Agent's Certificate of Authentication.</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form of the Agent's certificate of authentication of the Income PRIDES shall be in substantially the form set forth on the form of the Income PRIDES Certificates.</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form of the Agent's certificate of authentication of the Growth PRIDES shall be in substantially the form set forth on the form of the Growth PRIDES Certificates.</w:t>
      </w:r>
    </w:p>
    <w:p>
      <w:pPr>
        <w:spacing w:after="0" w:line="398"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III</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The Securities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w:t>
        <w:tab/>
        <w:t>Title and Terms; Denominations.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aggregate number of Income PRIDES evidenced by Certificates authenticated, executed on behalf of the Holders and delivered hereunder is limited to except for Certificates authenticated, executed and delivered upon registration of transfer of, in exchange for, or in lieu of, other Certificates pursuant to Section 3.4, 3.5, 3.10, 3.13, 3.14, 5.9 or 8.5.</w:t>
      </w:r>
    </w:p>
    <w:p>
      <w:pPr>
        <w:spacing w:after="0" w:line="202"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The Certificates shall be issuable only in registered form and only in denominations of a single Income PRIDES or Growth PRIDES and any integral multiple thereof.</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3.2.</w:t>
        <w:tab/>
        <w:t>Rights and Obligations Evidenced by the Certificates.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Income PRIDES Certificate shall evidence the number of Income PRIDES specified therein, with each such Income PRIDES representing the ownership by the Holder thereof of a beneficial interest in a Preferred Security or the Applicable Ownership Interest of the Treasury Portfolio, as the case may be, subject to the Pledge of such Preferred Security or the Applicable Ownership Interest of the Treasury Portfolio, as the case may be, by such Holder pursuant to the Pledge Agreement, and the rights and obligations of the Holder thereof and the Company under one Purchase Contract. The Agent as attorney-in-fact for, and on behalf of, the Holder of each Income PRIDES shall pledge, pursuant to the Pledge Agreement, the Preferred Security or the Applicable Ownership Interest of the Treasury Portfolio, as the case may be, forming a part of such Income PRIDES, to the Collateral Agent and grant to the Collateral Agent a security interest in the right, title, and interest of such Holder in such Preferred Security or the Applicable Ownership Interest of the Treasury Portfolio, as the case may be, for the benefit of the Company, to secure the obligation of the Holder under each Purchase Contract to purchase the Common Stock of the Company. Prior to the purchase of shares of Common Stock under each Purchase Contract, such Purchase Contracts shall not entitle the Holder of an Income PRIDES Certificates to any of the rights of a holder of shares of Common Stock, including, without limitation, the right to vote or receive any dividends or other payments or to consent or to receive notice as stockholders in respect of the meetings of stockholders or for the election of directors of the Company or for any other matter, or any other rights whatsoever as stockholders of the Company.</w:t>
      </w:r>
    </w:p>
    <w:p>
      <w:pPr>
        <w:spacing w:after="0" w:line="21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Growth PRIDES Certificate shall evidence the number of Growth PRIDES specified therein, with each such Growth PRIDES representing the ownership by the Holder thereof of a 1/20 undivided beneficial interest in a Treasury Security with a principal amount equal to $1,000 subject to the Pledge of such Treasury Security by such Holder pursuant to the Pledge Agreement, and the rights and obligations of the Holder thereof and the Company under one Purchase Contract. Prior to the purchase, if any, of shares of Common Stock under the Purchase Contracts, such Growth PRIDES Certificates shall not entitle the Holders of Growth PRIDES Certificates to any of the rights of a holder of shares of Common Stock, including, without limitation, the right to vote or receive any dividends or other payments or to consent or to receive notice as stockholders in respect of the meetings of stockholders or for the election of directors of the Company or for any other matter, or any other rights whatsoever as stockholders of the Company.</w:t>
      </w:r>
    </w:p>
    <w:p>
      <w:pPr>
        <w:spacing w:after="0" w:line="20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3.3.</w:t>
        <w:tab/>
        <w:t>Execution, Authentication, Delivery and Dating.</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Subject to the provisions of Sections 3.13 and 3.14 hereof,</w:t>
      </w:r>
    </w:p>
    <w:p>
      <w:pPr>
        <w:sectPr>
          <w:pgSz w:w="11900" w:h="16838" w:orient="portrait"/>
          <w:cols w:equalWidth="0" w:num="1">
            <w:col w:w="10219"/>
          </w:cols>
          <w:pgMar w:left="240" w:top="142" w:right="1440" w:bottom="0" w:gutter="0" w:footer="0" w:header="0"/>
        </w:sectPr>
      </w:pPr>
    </w:p>
    <w:bookmarkStart w:id="161" w:name="page162"/>
    <w:bookmarkEnd w:id="161"/>
    <w:p>
      <w:pPr>
        <w:ind w:right="2499"/>
        <w:spacing w:after="0" w:line="246" w:lineRule="auto"/>
        <w:rPr>
          <w:sz w:val="20"/>
          <w:szCs w:val="20"/>
          <w:color w:val="auto"/>
        </w:rPr>
      </w:pPr>
      <w:r>
        <w:rPr>
          <w:rFonts w:ascii="Courier New" w:cs="Courier New" w:eastAsia="Courier New" w:hAnsi="Courier New"/>
          <w:sz w:val="17"/>
          <w:szCs w:val="17"/>
          <w:color w:val="auto"/>
        </w:rPr>
        <w:t>upon the execution and delivery of this Agreement, and at any time and from time to time thereafter, the Company may deliver Certificates executed by the Company to the Agent for authentication, execution on behalf of the Holders and delivery, together with its Issuer Order for authentication of such Certificates, and the Agent in accordance with such Issuer Order shall authenticate, execute on behalf of the Holders and deliver such Certificates.</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Certificates shall be executed on behalf of the Company by its Chairman of the Board, its Vice Chairman of the Board, its President or one of its Vice Presidents or Treasurer. The signature of any of these officers on the Certificates may be manual or facsimile.</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Certificates bearing the manual or facsimile signatures of individuals who were at any time the proper officers of the Company shall bind the Company, notwithstanding that such individuals or any of them have ceased to hold such offices prior to the authentication and delivery of such Certificates or did not hold such offices at the date of such Certificates.</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 Purchase Contract evidenced by a Certificate shall be valid until such Certificate has been executed on behalf of the Holder by the manual signature of an authorized signatory of the Agent, as such Holder's attorney-in-fact. Such signature by an authorized signatory of the Agent shall be conclusive evidence that the Holder of such Certificate has entered into the Purchase Contracts evidenced by such Certificate.</w:t>
      </w:r>
    </w:p>
    <w:p>
      <w:pPr>
        <w:spacing w:after="0" w:line="202"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Each Certificate shall be dated the date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authentication.</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 Certificate shall be entitled to any benefit under this Agreement or be valid or obligatory for any purpose unless there appears on such Certificate a certificate of authentication substantially in the form provided for herein executed by an authorized signatory of the Agent by manual signature, and such certificate upon any Certificate shall be conclusive evidence, and the only evidence, that such Certificate has been duly authenticated and delivered hereunder.</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3.4.</w:t>
        <w:tab/>
        <w:t>Temporary Certificates.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Pending the preparation of definitive Certificates, the Company shall execute and deliver to the Agent, and the Agent shall authenticate, execute on behalf of the Holders, and deliver, in lieu of such definitive Certificates, temporary Certificates which are in substantially the form set forth in Exhibit A or Exhibit B hereto, as the case may be, with such letters, numbers or other marks of identification or designation and such legends or endorsements printed, lithographed or engraved thereon as may be required by the rules of any securities exchange on which the Income PRIDES or Growth PRIDES are listed, or as may, consistently herewith, be determined by the officers of the Company executing such Certificates, as evidenced by their execution of the Certificates.</w:t>
      </w:r>
    </w:p>
    <w:p>
      <w:pPr>
        <w:spacing w:after="0" w:line="205"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temporary Certificates are issued, the Company will cause definitive Certificates to be prepared without unreasonable delay. After the preparation of definitive Certificates, the temporary Certificates shall be exchangeable for definitive Certificates upon surrender of the temporary Certificates at the Corporate Trust Office, at the expense of the Company and without charge to the Holder. Upon surrender for cancellation of any one or more temporary Certificates, the Company shall execute and deliver to the Agent, and the Agent shall authenticate, execute on behalf of the Holder, and deliver in exchange therefor, one or more definitive Certificates of like tenor and denominations and evidencing a like number of Income PRIDES or Growth PRIDES, as the case may be, as the temporary Certificate or Certificates so surrendered. Until so exchanged, the temporary Certificates shall in all respects evidence the same benefits and the same obligations with respect to the Income PRIDES or Growth PRIDES, as the case may be, evidenced thereby as definitive Certificates.</w:t>
      </w:r>
    </w:p>
    <w:p>
      <w:pPr>
        <w:spacing w:after="0" w:line="20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3.5.</w:t>
        <w:tab/>
        <w:t>Registration; Registration of Transfer and Exchange.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Agent shall keep at the Corporate Trust Office a register (the "Income PRIDES Register") in which, subject to such reasonable regulations as it may prescribe, the Agent shall provide for the registration of Income PRIDES Certificates and of transfers of Income PRIDES Certificates (the Agent, in such capacity, the "Income PRIDES Registrar") and a Register (the "Growth PRIDES Register") in which, subject to such reasonable regulations as it may prescribe, the Agent shall provide for the registration of the Growth PRIDES Certificates and transfers of Growth PRIDES Certificates (the Agent, in such capacity, the "Growth PRIDES Registrar").</w:t>
      </w: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Upon surrender for registration of transfer of any</w:t>
      </w:r>
    </w:p>
    <w:p>
      <w:pPr>
        <w:sectPr>
          <w:pgSz w:w="11900" w:h="16838" w:orient="portrait"/>
          <w:cols w:equalWidth="0" w:num="1">
            <w:col w:w="10219"/>
          </w:cols>
          <w:pgMar w:left="240" w:top="142" w:right="1440" w:bottom="0" w:gutter="0" w:footer="0" w:header="0"/>
        </w:sectPr>
      </w:pPr>
    </w:p>
    <w:bookmarkStart w:id="162" w:name="page163"/>
    <w:bookmarkEnd w:id="162"/>
    <w:p>
      <w:pPr>
        <w:jc w:val="both"/>
        <w:ind w:right="2699"/>
        <w:spacing w:after="0" w:line="246" w:lineRule="auto"/>
        <w:rPr>
          <w:sz w:val="20"/>
          <w:szCs w:val="20"/>
          <w:color w:val="auto"/>
        </w:rPr>
      </w:pPr>
      <w:r>
        <w:rPr>
          <w:rFonts w:ascii="Courier New" w:cs="Courier New" w:eastAsia="Courier New" w:hAnsi="Courier New"/>
          <w:sz w:val="17"/>
          <w:szCs w:val="17"/>
          <w:color w:val="auto"/>
        </w:rPr>
        <w:t>Certificate at the Corporate Trust Office, the Company shall execute and deliver to the Agent, and the Agent shall authenticate, execute on behalf of the designated transferee or transferees, and deliver, in the name of the designated transferee or transferees, one or more new Certificates of any authorized denominations, like tenor, and evidencing a like number of Income PRIDES or Growth PRIDES, as the case may be.</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At the option of the Holder, Certificates may be exchanged for other Certificates, of any authorized denominations and evidencing a like number of Income PRIDES or Growth PRIDES, as the case may be, upon surrender of the Certificates to be exchanged at the Corporate Trust Office. Whenever any Certificates are so surrendered for exchange, the Company shall execute and deliver to the Agent, and the Agent shall authenticate, execute on behalf of the Holder, and deliver the Certificates which the Holder making the exchange is entitled to receive.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All Certificates issued upon any registration of transfer or exchange of a Certificate shall evidence the ownership of the same number of Income PRIDES or Growth PRIDES, as the case may be, and be entitled to the same benefits and subject to the same obligations, under this Agreement as the Income PRIDES or Growth PRIDES, as the case may be, evidenced by the Certificate surrendered upon such registration of transfer or exchange.</w:t>
      </w:r>
    </w:p>
    <w:p>
      <w:pPr>
        <w:spacing w:after="0" w:line="20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Every Certificate presented or surrendered for registration of transfer or for exchange shall (if so required by the Agent) be duly endorsed, or be accompanied by a written instrument of transfer in form satisfactory to the Company and the Agent duly executed, by the Holder thereof or its attorney duly authorized in writing.</w:t>
      </w:r>
    </w:p>
    <w:p>
      <w:pPr>
        <w:spacing w:after="0" w:line="201" w:lineRule="exact"/>
        <w:rPr>
          <w:sz w:val="20"/>
          <w:szCs w:val="20"/>
          <w:color w:val="auto"/>
        </w:rPr>
      </w:pPr>
    </w:p>
    <w:p>
      <w:pPr>
        <w:ind w:right="2799" w:firstLine="1544"/>
        <w:spacing w:after="0" w:line="246" w:lineRule="auto"/>
        <w:rPr>
          <w:sz w:val="20"/>
          <w:szCs w:val="20"/>
          <w:color w:val="auto"/>
        </w:rPr>
      </w:pPr>
      <w:r>
        <w:rPr>
          <w:rFonts w:ascii="Courier New" w:cs="Courier New" w:eastAsia="Courier New" w:hAnsi="Courier New"/>
          <w:sz w:val="17"/>
          <w:szCs w:val="17"/>
          <w:color w:val="auto"/>
        </w:rPr>
        <w:t>No service charge shall be made for any registration of transfer or exchange of a Certificate, but the Company and the Agent may require payment from the Holder of a sum sufficient to cover any tax or other governmental charge that may be imposed in connection with any registration of transfer or exchange of Certificates, other than any exchanges pursuant to Sections 3.6 and 8.5 not involving any transfer.</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Notwithstanding the foregoing, the Company shall not be obligated to execute and deliver to the Agent, and the Agent shall not be obligated to authenticate, execute on behalf of the Holder and deliver any Certificate presented or surrendered for registration of transfer or for exchange on or after the Business Day immediately preceding the earlier of the Purchase Contract Settlement Date or the Termination Date. In lieu of delivery of a new Certificate, upon satisfaction of the applicable conditions specified above in this Section and receipt of appropriate registration or transfer instructions from such Holder, the Agent shall (i) if the Purchase Contract Settlement Date has occurred, deliver the shares of Common Stock issuable in respect of the Purchase Contracts forming a part of the Securities evidenced by such Certificate, (ii) in the case of Income PRIDES, if a Termination Event shall have occurred prior to the Purchase Contract Settlement Date, transfer the aggregate Stated Amount of the Preferred Securities or the Treasury Portfolio, as applicable, evidenced thereby, or (iii) in the case of Growth PRIDES, if a Termination Event shall have occurred prior to the Purchase Contract Settlement Date, transfer the Treasury Securities evidenced thereby, in each case subject to the applicable conditions and in accordance with the applicable provisions of Article Five hereof.</w:t>
      </w:r>
    </w:p>
    <w:p>
      <w:pPr>
        <w:spacing w:after="0" w:line="21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3.6.</w:t>
        <w:tab/>
        <w:t>Book-Entry Interests.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Certificates, on original issuance, will be issued in the form of one or more, fully registered Global Certificates, to be delivered to the Depositary by, or on behalf of, the Company. Such Global Certificate shall initially be registered on the books and records of the Company in the name of Cede &amp; Co., the nominee of the Depositary, and no Beneficial Owner will receive a definitive Certificate representing such Beneficial Owner's interest in such Global Certificate, except as provided in Section 3.9. The Agent shall enter into an agreement with the Depositary if so requested by the Company. Unless and until definitive, fully registered Certificates have been issued to Beneficial Owners pursuant to Section 3.9:</w:t>
      </w:r>
    </w:p>
    <w:p>
      <w:pPr>
        <w:spacing w:after="0" w:line="204" w:lineRule="exact"/>
        <w:rPr>
          <w:sz w:val="20"/>
          <w:szCs w:val="20"/>
          <w:color w:val="auto"/>
        </w:rPr>
      </w:pPr>
    </w:p>
    <w:p>
      <w:pPr>
        <w:ind w:left="1960" w:hanging="410"/>
        <w:spacing w:after="0"/>
        <w:tabs>
          <w:tab w:leader="none" w:pos="1960"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Section 3.6 shall be in full</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force and effect;</w:t>
      </w:r>
    </w:p>
    <w:p>
      <w:pPr>
        <w:spacing w:after="0" w:line="203"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be entitled to deal with the Clearing Agency for all purposes of this Agreement (including the payment of Contract Adjustment Payments, if any, and receiving approvals, votes or consents hereunder) as the Holder of the Securities and the sole holder of the Global Certificate(s) and shall have no obligation to the Beneficial Owners;</w:t>
      </w:r>
    </w:p>
    <w:p>
      <w:pPr>
        <w:spacing w:after="0" w:line="201" w:lineRule="exact"/>
        <w:rPr>
          <w:rFonts w:ascii="Courier New" w:cs="Courier New" w:eastAsia="Courier New" w:hAnsi="Courier New"/>
          <w:sz w:val="17"/>
          <w:szCs w:val="17"/>
          <w:color w:val="auto"/>
        </w:rPr>
      </w:pPr>
    </w:p>
    <w:p>
      <w:pPr>
        <w:ind w:right="2799" w:firstLine="1550"/>
        <w:spacing w:after="0" w:line="247" w:lineRule="auto"/>
        <w:tabs>
          <w:tab w:leader="none" w:pos="1956"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provisions of this Section 3.6 conflict with any other provisions of this Agreement, the provisions of</w:t>
      </w:r>
    </w:p>
    <w:p>
      <w:pPr>
        <w:sectPr>
          <w:pgSz w:w="11900" w:h="16838" w:orient="portrait"/>
          <w:cols w:equalWidth="0" w:num="1">
            <w:col w:w="10219"/>
          </w:cols>
          <w:pgMar w:left="240" w:top="142" w:right="1440" w:bottom="0" w:gutter="0" w:footer="0" w:header="0"/>
        </w:sectPr>
      </w:pPr>
    </w:p>
    <w:bookmarkStart w:id="163" w:name="page164"/>
    <w:bookmarkEnd w:id="163"/>
    <w:p>
      <w:pPr>
        <w:spacing w:after="0"/>
        <w:rPr>
          <w:sz w:val="20"/>
          <w:szCs w:val="20"/>
          <w:color w:val="auto"/>
        </w:rPr>
      </w:pPr>
      <w:r>
        <w:rPr>
          <w:rFonts w:ascii="Courier New" w:cs="Courier New" w:eastAsia="Courier New" w:hAnsi="Courier New"/>
          <w:sz w:val="17"/>
          <w:szCs w:val="17"/>
          <w:color w:val="auto"/>
        </w:rPr>
        <w:t>this Section 3.6 shall control; and</w:t>
      </w:r>
    </w:p>
    <w:p>
      <w:pPr>
        <w:spacing w:after="0" w:line="203" w:lineRule="exact"/>
        <w:rPr>
          <w:sz w:val="20"/>
          <w:szCs w:val="20"/>
          <w:color w:val="auto"/>
        </w:rPr>
      </w:pPr>
    </w:p>
    <w:p>
      <w:pPr>
        <w:ind w:right="2699" w:firstLine="1550"/>
        <w:spacing w:after="0" w:line="246" w:lineRule="auto"/>
        <w:tabs>
          <w:tab w:leader="none" w:pos="1956"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the Beneficial Owners shall be exercised only through the Clearing Agency and shall be limited to those established by law and agreements between such Beneficial Owners and the Clearing Agency and/or the Clearing Agency Participants. The Clearing Agency will make book entry transfers among Clearing Agency Participants and receive and transmit payments of Contract Adjustment Payments to such Clearing Agency Participants.</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3.7.</w:t>
        <w:tab/>
        <w:t>Notices to Holders.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Whenever a notice or other communication to the Holders is required to be given under this Agreement, the Company or the Company's agent shall give such notices and communications to the Holders and, with respect to any Securities registered in the name of a Clearing Agency or the nominee of a Clearing Agency, the Company or the Company's agent shall, except as set forth herein, have no obligations to the Beneficial Owners.</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3.8.</w:t>
        <w:tab/>
        <w:t>Appointment of Successor Clearing Agency.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any Clearing Agency elects to discontinue its services as securities depositary with respect to the Securities, the Company may, in its sole discretion, appoint a successor Clearing Agency with respect to the Securities.</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3.9.</w:t>
        <w:tab/>
        <w:t>Definitive Certificates.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(i) a Clearing Agency elects to discontinue its services as securities depositary with respect to the Securities and a successor Clearing Agency is not appointed within 90 days after such discontinuance pursuant to Section 3.8, (ii) the Company elects to terminate the book-entry system through the Clearing Agency with respect to the Securities, or (iii) there shall have occurred and be continuing a default by the Company in respect of its obligations under one or more Purchase Contracts, then upon surrender of the Global Certificates representing the Book-Entry Interests with respect to the Securities by the Clearing Agency, accompanied by registration instructions, the Company shall cause definitive Certificates to be delivered to Beneficial Owners in accordance with the instructions of the Clearing Agency. The Company shall not be liable for any delay in delivery of such instructions and may conclusively rely on and shall be protected in relying on, such instructions.</w:t>
      </w:r>
    </w:p>
    <w:p>
      <w:pPr>
        <w:spacing w:after="0" w:line="20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3.10.</w:t>
        <w:tab/>
        <w:t>Mutilated, Destroyed, Lost and Stolen Certificates.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any mutilated Certificate is surrendered to the Agent, the Company shall execute and deliver to the Agent, and the Agent shall authenticate, execute on behalf of the Holder, and deliver in exchange therefor, a new Certificate at the cost of the Holder, evidencing the same number of Income PRIDES or Growth PRIDES, as the case may be, and bearing a Certificate number not contemporaneously outstanding.</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there shall be delivered to the Company and the Agent (i) evidence to their satisfaction of the destruction, loss or theft of any Certificate, and (ii) such security or indemnity at the cost of the Holder as may be required by them to hold each of them and any agent of any of them harmless, then, in the absence of notice to the Company or the Agent that such Certificate has been acquired by a bona fide purchaser, the Company shall execute and deliver to the Agent, and the Agent shall authenticate, execute on behalf of the Holder, and deliver to the Holder, in lieu of any such destroyed, lost or stolen Certificate, a new Certificate, evidencing the same number of Income PRIDES or Growth PRIDES, as the case may be, and bearing a Certificate number not contemporaneously outstanding.</w:t>
      </w:r>
    </w:p>
    <w:p>
      <w:pPr>
        <w:spacing w:after="0" w:line="205"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Notwithstanding the foregoing, the Company shall not be obligated to execute and deliver to the Agent, and the Agent shall not be obligated to authenticate, execute on behalf of the Holder, and deliver to the Holder, a Certificate on or after the Business Day immediately preceding the earlier of the Purchase Contract Settlement Date or the Termination Date. In lieu of delivery of a new Certificate, upon satisfaction of the applicable conditions specified above in this Section and receipt of appropriate registration or transfer instructions from such Holder, the Agent shall (i) if the Purchase Contract Settlement Date has occurred, deliver the shares of Common Stock issuable in respect of the Purchase Contracts forming a part of the Securities evidenced by such Certificate, or (ii) if a Termination Event shall have occurred prior to the Purchase Contract Settlement Date, transfer the Preferred Securities, the appropriate Applicable Ownership Interest of the Treasury Portfolio or the Treasury Securities, as the case may be, evidenced thereby, in each case subject to the applicable conditions and in accordance with the applicable provisions of Article Five hereof.</w:t>
      </w:r>
    </w:p>
    <w:p>
      <w:pPr>
        <w:sectPr>
          <w:pgSz w:w="11900" w:h="16838" w:orient="portrait"/>
          <w:cols w:equalWidth="0" w:num="1">
            <w:col w:w="10219"/>
          </w:cols>
          <w:pgMar w:left="240" w:top="142" w:right="1440" w:bottom="0" w:gutter="0" w:footer="0" w:header="0"/>
        </w:sectPr>
      </w:pPr>
    </w:p>
    <w:bookmarkStart w:id="164" w:name="page165"/>
    <w:bookmarkEnd w:id="164"/>
    <w:p>
      <w:pPr>
        <w:ind w:right="2499" w:firstLine="1544"/>
        <w:spacing w:after="0" w:line="246" w:lineRule="auto"/>
        <w:rPr>
          <w:sz w:val="20"/>
          <w:szCs w:val="20"/>
          <w:color w:val="auto"/>
        </w:rPr>
      </w:pPr>
      <w:r>
        <w:rPr>
          <w:rFonts w:ascii="Courier New" w:cs="Courier New" w:eastAsia="Courier New" w:hAnsi="Courier New"/>
          <w:sz w:val="17"/>
          <w:szCs w:val="17"/>
          <w:color w:val="auto"/>
        </w:rPr>
        <w:t>Upon the issuance of any new Certificate under this Section, the Company and the Agent may require the payment by the Holder of a sum sufficient to cover any tax or other governmental charge that may be imposed in relation thereto and any other expenses (including the fees and expenses of the Agent) connected therewith.</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Every new Certificate issued pursuant to this Section in lieu of any destroyed, lost or stolen Certificate shall constitute an original additional contractual obligation of the Company and of the Holder in respect of the Security evidenced thereby, whether or not the destroyed, lost or stolen Certificate (and the Securities evidenced thereby) shall be at any time enforceable by anyone, and shall be entitled to all the benefits and be subject to all the obligations of this Agreement equally and proportionately with any and all other Certificates delivered hereunder.</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The provisions of this Section are exclusive and shall preclude (to the extent lawful) all other rights and remedies with respect to the replacement or payment of mutilated, destroyed, lost or stolen Certificates.</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3.11.</w:t>
        <w:tab/>
        <w:t>Persons Deemed Owners.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Prior to due presentment of a Certificate for registration of transfer, the Company and the Agent, and any agent of the Company or the Agent, may treat the Person in whose name such Certificate is registered as the owner of the Income PRIDES or Growth PRIDES evidenced thereby, for the purpose of receiving distributions on the Preferred Securities or on the maturing quarterly interest strips of the Treasury Portfolio, as applicable, receiving payments of Contract Adjustment Payments, performance of the Purchase Contracts and for all other purposes whatsoever, whether or not any distributions on the Preferred Securities or the Contract Adjustment Payments payable in respect of the Purchase Contracts constituting a part of the Income PRIDES or Growth PRIDES evidenced thereby shall be overdue and notwithstanding any notice to the contrary, and neither the Company nor the Agent, nor any agent of the Company or the Agent, shall be affected by notice to the contrary.</w:t>
      </w:r>
    </w:p>
    <w:p>
      <w:pPr>
        <w:spacing w:after="0" w:line="206"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Notwithstanding the foregoing, with respect to any Global Certificate, nothing herein shall prevent the Company, the Agent or any agent of the Company or the Agent, from giving effect to any written certification, proxy or other authorization furnished by any Clearing Agency (or its nominee), as a Holder, with respect to such Global Certificate or impair, as between such Clearing Agency and owners of beneficial interests in such Global Certificate, the operation of customary practices governing the exercise of rights of such Clearing Agency (or its nominee) as Holder of such Global Certificate.</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3.12.</w:t>
        <w:tab/>
        <w:t>Cancellation.</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All Certificates surrendered for delivery of shares of Common Stock on or after the Purchase Contract Settlement Date, upon the transfer of Preferred Securities, the appropriate Applicable Ownership Interest of the Treasury Portfolio or Treasury Securities, as the case may be, after the occurrence of a Termination Event or pursuant to an Early Settlement, or upon the registration of a transfer or exchange of a Security, or a Collateral Substitution or the re-establishment of an Income PRIDES shall, if surrendered to any Person other than the Agent, be delivered to the Agent and, if not already cancelled, shall be promptly cancelled by it. The Company may at any time deliver to the Agent for cancellation any Certificates previously authenticated, executed and delivered hereunder which the Company may have acquired in any manner whatsoever, and all Certificates so delivered shall, upon Issuer Order, be promptly cancelled by the Agent. No Certificates shall be authenticated, executed on behalf of the Holder and delivered in lieu of or in exchange for any Certificates cancelled as provided in this Section, except as expressly permitted by this Agreement. All cancelled Certificates held by the Agent shall be destroyed by the Agent unless otherwise directed by Issuer Order.</w:t>
      </w:r>
    </w:p>
    <w:p>
      <w:pPr>
        <w:spacing w:after="0" w:line="209"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the Company or any Affiliate of the Company shall acquire any Certificate, such acquisition shall not operate as a cancellation of such Certificate unless and until such Certificate is delivered to the Agent cancelled or for cancellation.</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3.13.</w:t>
        <w:tab/>
        <w:t>Establishment or Reestablishment of Growth PRIDES</w:t>
      </w:r>
    </w:p>
    <w:p>
      <w:pPr>
        <w:spacing w:after="0" w:line="203" w:lineRule="exact"/>
        <w:rPr>
          <w:sz w:val="20"/>
          <w:szCs w:val="20"/>
          <w:color w:val="auto"/>
        </w:rPr>
      </w:pPr>
    </w:p>
    <w:p>
      <w:pPr>
        <w:ind w:right="2799" w:firstLine="1544"/>
        <w:spacing w:after="0" w:line="246" w:lineRule="auto"/>
        <w:rPr>
          <w:sz w:val="20"/>
          <w:szCs w:val="20"/>
          <w:color w:val="auto"/>
        </w:rPr>
      </w:pPr>
      <w:r>
        <w:rPr>
          <w:rFonts w:ascii="Courier New" w:cs="Courier New" w:eastAsia="Courier New" w:hAnsi="Courier New"/>
          <w:sz w:val="17"/>
          <w:szCs w:val="17"/>
          <w:color w:val="auto"/>
        </w:rPr>
        <w:t>A Holder may separate the Preferred Securities or the appropriate Applicable Ownership Interest of the Treasury Portfolio, as applicable, from the related Purchase Contracts in respect of an Income PRIDES by substituting for such Preferred Securities or the appropriate Applicable Ownership Interest of the Treasury Portfolio, as the case may be, Treasury Securities in an aggregate principal amount equal to the</w:t>
      </w:r>
    </w:p>
    <w:p>
      <w:pPr>
        <w:sectPr>
          <w:pgSz w:w="11900" w:h="16838" w:orient="portrait"/>
          <w:cols w:equalWidth="0" w:num="1">
            <w:col w:w="10219"/>
          </w:cols>
          <w:pgMar w:left="240" w:top="142" w:right="1440" w:bottom="0" w:gutter="0" w:footer="0" w:header="0"/>
        </w:sectPr>
      </w:pPr>
    </w:p>
    <w:bookmarkStart w:id="165" w:name="page166"/>
    <w:bookmarkEnd w:id="165"/>
    <w:p>
      <w:pPr>
        <w:ind w:right="2499"/>
        <w:spacing w:after="0" w:line="246" w:lineRule="auto"/>
        <w:rPr>
          <w:sz w:val="20"/>
          <w:szCs w:val="20"/>
          <w:color w:val="auto"/>
        </w:rPr>
      </w:pPr>
      <w:r>
        <w:rPr>
          <w:rFonts w:ascii="Courier New" w:cs="Courier New" w:eastAsia="Courier New" w:hAnsi="Courier New"/>
          <w:sz w:val="17"/>
          <w:szCs w:val="17"/>
          <w:color w:val="auto"/>
        </w:rPr>
        <w:t>aggregate Stated Amount of such Preferred Securities or for the appropriate Applicable Ownership Interest (as specified in clause (A) of the definition of such term) of the Treasury Portfolio, as applicable (a "Collateral Substitution"), at any time from and after the date of this Agreement and on or prior to the fifth Business Day immediately preceding the Purchase Contract Settlement Date in the case of the Preferred Securities and on or prior to the second Business Day immediately preceding the Purchase Contract Settlement Date in the case of the appropriate Applicable Ownership Interest of the Treasury Portfolio, in each case by (a) depositing with the Collateral Agent Treasury Securities having an aggregate principal amount equal to the aggregate Stated Amount of the Preferred Securities comprising part of such Income PRIDES or for the appropriate Applicable Ownership Interest (as specified in clause (A) of the definition of such term) of the Treasury Portfolio comprising part of such Income PRIDES, as the case may be, and (b) (i) in the event that Contract Adjustment Payments are at a higher rate for Income PRIDES than for Growth PRIDES, by delivering cash in an amount equal to the excess of the Contract Adjustment Payments that would have accrued since the last Payment Date through the date of substitution on the Growth PRIDES being created by the holder, over the Contract Adjustment Payments that have accrued over the same time period on the related Income PRIDES, which amount the Agent shall promptly remit to the Company, and (ii) transferring the related Income PRIDES to the Agent accompanied by a notice to the Agent, substantially in the form of Exhibit D hereto, stating that the Holder has transferred the relevant amount of Treasury Securities to the Collateral Agent and requesting that the Agent instruct the Collateral Agent to release the Preferred Securities or the appropriate Applicable Ownership Interest of the Treasury Portfolio, as the case may be, underlying such Income PRIDES, whereupon the Agent shall promptly give such instruction to the Collateral Agent, substantially in the form of Exhibit C hereto. Upon receipt of the Treasury Securities described in clause (a) above and the instruction described in clause (b) above, in accordance with the terms of the Pledge Agreement, the Collateral Agent will release to the Agent, on behalf of the Holder, Preferred Securities or the appropriate Applicable Ownership Interest of the Treasury Portfolio, as the case may be, having a corresponding aggregate Stated Amount of such Preferred Securities or the appropriate Applicable Ownership Interest (as specified in clause (A) of the definition of such term) of the Treasury Portfolio, as the case may be, from the Pledge, free and clear of the Company's security interest therein, and upon receipt thereof the Agent shall promptly:</w:t>
      </w:r>
    </w:p>
    <w:p>
      <w:pPr>
        <w:spacing w:after="0" w:line="22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(i) cancel the related Income PRIDES;</w:t>
      </w:r>
    </w:p>
    <w:p>
      <w:pPr>
        <w:spacing w:after="0" w:line="203" w:lineRule="exact"/>
        <w:rPr>
          <w:sz w:val="20"/>
          <w:szCs w:val="20"/>
          <w:color w:val="auto"/>
        </w:rPr>
      </w:pPr>
    </w:p>
    <w:p>
      <w:pPr>
        <w:ind w:left="820" w:right="2599" w:firstLine="2883"/>
        <w:spacing w:after="0" w:line="246" w:lineRule="auto"/>
        <w:rPr>
          <w:sz w:val="20"/>
          <w:szCs w:val="20"/>
          <w:color w:val="auto"/>
        </w:rPr>
      </w:pPr>
      <w:r>
        <w:rPr>
          <w:rFonts w:ascii="Courier New" w:cs="Courier New" w:eastAsia="Courier New" w:hAnsi="Courier New"/>
          <w:sz w:val="17"/>
          <w:szCs w:val="17"/>
          <w:color w:val="auto"/>
        </w:rPr>
        <w:t>(ii) transfer the Preferred Securities or the appropriate Applicable Ownership Interest of the Treasury Portfolio, as the case may be, to the Holder; and</w:t>
      </w:r>
    </w:p>
    <w:p>
      <w:pPr>
        <w:spacing w:after="0" w:line="200" w:lineRule="exact"/>
        <w:rPr>
          <w:sz w:val="20"/>
          <w:szCs w:val="20"/>
          <w:color w:val="auto"/>
        </w:rPr>
      </w:pPr>
    </w:p>
    <w:p>
      <w:pPr>
        <w:ind w:left="820" w:right="2599" w:firstLine="2883"/>
        <w:spacing w:after="0" w:line="246" w:lineRule="auto"/>
        <w:rPr>
          <w:sz w:val="20"/>
          <w:szCs w:val="20"/>
          <w:color w:val="auto"/>
        </w:rPr>
      </w:pPr>
      <w:r>
        <w:rPr>
          <w:rFonts w:ascii="Courier New" w:cs="Courier New" w:eastAsia="Courier New" w:hAnsi="Courier New"/>
          <w:sz w:val="17"/>
          <w:szCs w:val="17"/>
          <w:color w:val="auto"/>
        </w:rPr>
        <w:t>(iii) authenticate, execute on behalf of such Holder and deliver a Growth PRIDES Certificate executed by the Company in accordance with Section 3.3 evidencing the same number of Purchase Contracts as were evidenced by the cancelled Income PRIDES.</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Holders who elect to separate the Preferred Securities or the appropriate Applicable Ownership Interest of the Treasury Portfolio, as the case may be, from the related Purchase Contract and to substitute Treasury Securities for such Preferred Securities or the appropriate Applicable Ownership Interest of the Treasury Portfolio, as the case may be, shall be responsible for any fees or expenses payable to the Collateral Agent for its services as Collateral Agent in respect of the substitution, and the Company shall not be responsible for any such fees or expenses.</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Holders may make Collateral Substitutions (i) only in integral multiples of 20 Income PRIDES if Preferred Securities are being substituted by Treasury Securities, or (ii) only in integral multiples of 160,000 Income PRIDES if the appropriate Applicable Ownership Interests of the Treasury Portfolio are being substituted by Treasury Securities.</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the event a Holder making a Collateral Substitution pursuant to this Section 3.13 fails to effect a book-entry transfer of the Income PRIDES or fails to deliver an Income PRIDES Certificate(s) to the Agent after depositing Treasury Securities with the Collateral Agent, the Preferred Securities or the appropriate Applicable Ownership Interest of the Treasury Portfolio, as the case may be, constituting a part of such Income PRIDES, and any distributions on such Preferred Security or the Applicable Ownership Interest of the Treasury Portfolio, as the case may be, shall be held in the name of the Agent or its nominee in trust for the benefit of such Holder, until such Income PRIDES is so transferred or the Income PRIDES Certificate is so delivered, as the case may be, or, with respect to an Income PRIDES Certificate, such Holder provides evidence satisfactory to the Company and the Agent that such Income PRIDES Certificate has been destroyed, lost or stolen, together with any indemnity that may be required by the Agent and the Company.</w:t>
      </w:r>
    </w:p>
    <w:p>
      <w:pPr>
        <w:sectPr>
          <w:pgSz w:w="11900" w:h="16838" w:orient="portrait"/>
          <w:cols w:equalWidth="0" w:num="1">
            <w:col w:w="10219"/>
          </w:cols>
          <w:pgMar w:left="240" w:top="142" w:right="1440" w:bottom="0" w:gutter="0" w:footer="0" w:header="0"/>
        </w:sectPr>
      </w:pPr>
    </w:p>
    <w:bookmarkStart w:id="166" w:name="page167"/>
    <w:bookmarkEnd w:id="166"/>
    <w:p>
      <w:pPr>
        <w:ind w:right="2499" w:firstLine="1544"/>
        <w:spacing w:after="0" w:line="246" w:lineRule="auto"/>
        <w:rPr>
          <w:sz w:val="20"/>
          <w:szCs w:val="20"/>
          <w:color w:val="auto"/>
        </w:rPr>
      </w:pPr>
      <w:r>
        <w:rPr>
          <w:rFonts w:ascii="Courier New" w:cs="Courier New" w:eastAsia="Courier New" w:hAnsi="Courier New"/>
          <w:sz w:val="17"/>
          <w:szCs w:val="17"/>
          <w:color w:val="auto"/>
        </w:rPr>
        <w:t>Except as described in this Section 3.13, for so long as the Purchase Contract underlying an Income PRIDES remains in effect, such Income PRIDES shall not be separable into its constituent parts, and the rights and obligations of the Holder in respect of the Preferred Securities or the appropriate Applicable Ownership Interest of the Treasury Portfolio, as the case may be, and Purchase Contract comprising such Income PRIDES may be acquired, and may be transferred and exchanged, only as an Income PRIDES.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3.14.</w:t>
        <w:tab/>
        <w:t>Establishment or Reestablishment of Income PRIDES.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 Holder of a Growth PRIDES may create or recreate Income PRIDES at any time (i) on or prior to the fifth Business Day immediately preceding the Purchase Contract Settlement Date, if a Tax Event Redemption has not occurred, and (ii) on or prior to the second Business Day immediately preceding the Purchase Contract Settlement Date, if a Tax Event Redemption has occurred, in each case by (a) depositing with the Collateral Agent Preferred Securities or the appropriate Applicable Ownership Interest of the Treasury Portfolio, as the case may be, having an aggregate Stated Amount in the case of the Preferred Securities, or an appropriate Applicable Ownership Interest (as defined in clause (A) of the definition of such term) of the Treasury Portfolio, as the case may be, equal to the aggregate principal amount of the Treasury Securities comprising part of the Growth PRIDES and (b) (i) in the event that Contract Adjustment Payments are at a higher rate for Income PRIDES than for Growth PRIDES, by delivering to the Agent cash in an amount equal to the excess of the Contract Adjustment Payments that would have accrued since the last payment date through the date of substitution on the Income PRIDES being created or recreated by such holders, over the Contract Adjustment Payments that have accrued over the same time period on the related Growth PRIDES transferring the related Growth PRIDES to the Agent accompanied by a notice to the Agent, substantially in the form of Exhibit D hereto, stating that the Holder has transferred the relevant amount of Preferred Securities or the appropriate Applicable Ownership Interest of the Treasury Portfolio, as the case may be, to the Collateral Agent and requesting that the Agent instruct the Collateral Agent to release the Treasury Securities underlying such Growth PRIDES, whereupon the Agent shall promptly give such instruction to the Collateral Agent, substantially in the form of Exhibit C hereto. Upon receipt of the Preferred Securities or the appropriate Applicable Ownership Interest of the Treasury Portfolio, as the case may be, described in clause</w:t>
      </w:r>
    </w:p>
    <w:p>
      <w:pPr>
        <w:spacing w:after="0" w:line="17" w:lineRule="exact"/>
        <w:rPr>
          <w:sz w:val="20"/>
          <w:szCs w:val="20"/>
          <w:color w:val="auto"/>
        </w:rPr>
      </w:pPr>
    </w:p>
    <w:p>
      <w:pPr>
        <w:ind w:right="2599" w:firstLine="6"/>
        <w:spacing w:after="0" w:line="246" w:lineRule="auto"/>
        <w:tabs>
          <w:tab w:leader="none" w:pos="412"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and the instruction described in clause (b) above, in accordance with the terms of the Pledge Agreement, the Collateral Agent will effect the release of the Treasury Securities having a corresponding aggregate principal amount from the Pledge to the Agent free and clear of the Company's security interest therein, and upon receipt thereof the Agent shall promptly:</w:t>
      </w:r>
    </w:p>
    <w:p>
      <w:pPr>
        <w:spacing w:after="0" w:line="201" w:lineRule="exact"/>
        <w:rPr>
          <w:rFonts w:ascii="Courier New" w:cs="Courier New" w:eastAsia="Courier New" w:hAnsi="Courier New"/>
          <w:sz w:val="17"/>
          <w:szCs w:val="17"/>
          <w:color w:val="auto"/>
        </w:rPr>
      </w:pPr>
    </w:p>
    <w:p>
      <w:pPr>
        <w:ind w:left="4120" w:hanging="408"/>
        <w:spacing w:after="0"/>
        <w:tabs>
          <w:tab w:leader="none" w:pos="4120" w:val="left"/>
        </w:tabs>
        <w:numPr>
          <w:ilvl w:val="1"/>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 the related Growth PRIDES;</w:t>
      </w:r>
    </w:p>
    <w:p>
      <w:pPr>
        <w:spacing w:after="0" w:line="203" w:lineRule="exact"/>
        <w:rPr>
          <w:rFonts w:ascii="Courier New" w:cs="Courier New" w:eastAsia="Courier New" w:hAnsi="Courier New"/>
          <w:sz w:val="17"/>
          <w:szCs w:val="17"/>
          <w:color w:val="auto"/>
        </w:rPr>
      </w:pPr>
    </w:p>
    <w:p>
      <w:pPr>
        <w:ind w:left="4220" w:hanging="508"/>
        <w:spacing w:after="0"/>
        <w:tabs>
          <w:tab w:leader="none" w:pos="4220" w:val="left"/>
        </w:tabs>
        <w:numPr>
          <w:ilvl w:val="1"/>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the Treasury Securities</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 the Holder; and</w:t>
      </w:r>
    </w:p>
    <w:p>
      <w:pPr>
        <w:spacing w:after="0" w:line="203" w:lineRule="exact"/>
        <w:rPr>
          <w:rFonts w:ascii="Courier New" w:cs="Courier New" w:eastAsia="Courier New" w:hAnsi="Courier New"/>
          <w:sz w:val="17"/>
          <w:szCs w:val="17"/>
          <w:color w:val="auto"/>
        </w:rPr>
      </w:pPr>
    </w:p>
    <w:p>
      <w:pPr>
        <w:ind w:left="4320" w:hanging="608"/>
        <w:spacing w:after="0"/>
        <w:tabs>
          <w:tab w:leader="none" w:pos="4320" w:val="left"/>
        </w:tabs>
        <w:numPr>
          <w:ilvl w:val="1"/>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authenticate, execute on behalf</w:t>
      </w:r>
    </w:p>
    <w:p>
      <w:pPr>
        <w:spacing w:after="0" w:line="5" w:lineRule="exact"/>
        <w:rPr>
          <w:rFonts w:ascii="Courier New" w:cs="Courier New" w:eastAsia="Courier New" w:hAnsi="Courier New"/>
          <w:sz w:val="17"/>
          <w:szCs w:val="17"/>
          <w:color w:val="auto"/>
        </w:rPr>
      </w:pPr>
    </w:p>
    <w:p>
      <w:pPr>
        <w:ind w:left="8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such Holder and deliver an Income PRIDES Certificate executed by the Company in accordance with Section 3.3 evidencing the same number of Purchase Contracts as were evidenced by the cancelled Growth PRIDES.</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Holders of Growth PRIDES may establish or reestablish Income PRIDES in integral multiples of 20 Growth PRIDES for 20 Income PRIDES if a Tax Event Redemption has not occurred, and in integral multiples of 160,000 Growth PRIDES for 160,000 Income PRIDES if a Tax Event Redemption has occurred.</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Except as provided in this Section 3.14, for so long as the Purchase Contract underlying a Growth PRIDES remains in effect, such Growth PRIDES shall not be separable into its constituent parts and the rights and obligations of the Holder of such Growth PRIDES in respect of the Treasury Security and Purchase Contract comprising such Growth PRIDES may be acquired, and may be transferred and exchanged only as a Growth PRIDES.</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3.15.</w:t>
        <w:tab/>
        <w:t>Transfer of Collateral upon Occurrence of Termination Event.</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the occurrence of a Termination Event and the transfer to the Agent of the Preferred Securities, the appropriate Applicable Ownership Interest of the Treasury Portfolio or the Treasury Securities, as the case may be, underlying the Income PRIDES and the Growth PRIDES pursuant to the terms of the Pledge Agreement, the Agent shall request transfer instructions with respect to such Preferred Securities or the appropriate Applicable Ownership Interest of the Treasury Portfolio or Treasury Securities, as the case may be, from each Holder by written request mailed to such Holder at its address as it appears in the Income</w:t>
      </w:r>
    </w:p>
    <w:p>
      <w:pPr>
        <w:sectPr>
          <w:pgSz w:w="11900" w:h="16838" w:orient="portrait"/>
          <w:cols w:equalWidth="0" w:num="1">
            <w:col w:w="10219"/>
          </w:cols>
          <w:pgMar w:left="240" w:top="340" w:right="1440" w:bottom="0" w:gutter="0" w:footer="0" w:header="0"/>
        </w:sectPr>
      </w:pPr>
    </w:p>
    <w:bookmarkStart w:id="167" w:name="page168"/>
    <w:bookmarkEnd w:id="167"/>
    <w:p>
      <w:pPr>
        <w:ind w:right="2499"/>
        <w:spacing w:after="0" w:line="246" w:lineRule="auto"/>
        <w:rPr>
          <w:sz w:val="20"/>
          <w:szCs w:val="20"/>
          <w:color w:val="auto"/>
        </w:rPr>
      </w:pPr>
      <w:r>
        <w:rPr>
          <w:rFonts w:ascii="Courier New" w:cs="Courier New" w:eastAsia="Courier New" w:hAnsi="Courier New"/>
          <w:sz w:val="17"/>
          <w:szCs w:val="17"/>
          <w:color w:val="auto"/>
        </w:rPr>
        <w:t>PRIDES Register or the Growth PRIDES Register, as the case may be. Upon book-entry transfer of the Income PRIDES or Growth PRIDES or delivery of an Income PRIDES Certificate or Growth PRIDES Certificate to the Agent with such transfer instructions, the Agent shall transfer the Preferred Securities, the Treasury Portfolio or Treasury Securities, as the case may be, underlying such Income PRIDES or Growth PRIDES, as the case may be, to such Holder by book-entry transfer, or other appropriate procedures, in accordance with such instructions. In the event a Holder of Income PRIDES or Growth PRIDES fails to effect such transfer or delivery, the Preferred Securities, the appropriate Applicable Ownership Interest of the Treasury Portfolio or Treasury Securities, as the case may be, underlying such Income PRIDES or Growth PRIDES, as the case may be, and any distributions thereon, shall be held in the name of the Agent or its nominee in trust for the benefit of such Holder, until such Income PRIDES or Growth PRIDES are transferred or the Income PRIDES Certificate or Growth PRIDES Certificate is surrendered or such Holder provides satisfactory evidence that such Income PRIDES Certificate or Growth PRIDES Certificate has been destroyed, lost or stolen, together with any indemnity that may be required by the Agent and the Company.</w:t>
      </w:r>
    </w:p>
    <w:p>
      <w:pPr>
        <w:spacing w:after="0" w:line="20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3.16.</w:t>
        <w:tab/>
        <w:t>No Consent to Assumption.</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Each Holder of a Security, by acceptance thereof, shall be deemed expressly to have withheld any consent to the assumption under Section 365 of the Bankruptcy Code or otherwise, of the Purchase Contract by the Company, receiver, liquidator or a person or entity performing similar functions, its trustee in the event that the Company becomes the debtor under the Bankruptcy Code or subject to other similar state or federal law providing for reorganization or liquidation.</w:t>
      </w:r>
    </w:p>
    <w:p>
      <w:pPr>
        <w:spacing w:after="0" w:line="40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IV</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The Preferred Securities</w:t>
      </w:r>
    </w:p>
    <w:p>
      <w:pPr>
        <w:spacing w:after="0" w:line="203" w:lineRule="exact"/>
        <w:rPr>
          <w:sz w:val="20"/>
          <w:szCs w:val="20"/>
          <w:color w:val="auto"/>
        </w:rPr>
      </w:pPr>
    </w:p>
    <w:p>
      <w:pPr>
        <w:ind w:left="1540" w:right="2599" w:hanging="1543"/>
        <w:spacing w:after="0" w:line="247" w:lineRule="auto"/>
        <w:tabs>
          <w:tab w:leader="none" w:pos="1520" w:val="left"/>
        </w:tabs>
        <w:rPr>
          <w:sz w:val="20"/>
          <w:szCs w:val="20"/>
          <w:color w:val="auto"/>
        </w:rPr>
      </w:pPr>
      <w:r>
        <w:rPr>
          <w:rFonts w:ascii="Courier New" w:cs="Courier New" w:eastAsia="Courier New" w:hAnsi="Courier New"/>
          <w:sz w:val="17"/>
          <w:szCs w:val="17"/>
          <w:color w:val="auto"/>
        </w:rPr>
        <w:t>Section 4.1.</w:t>
        <w:tab/>
        <w:t>Payment of Distribution; Rights to Distributions Preserved; Distribution Rate Reset; Notice.</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 distribution on any Preferred Security or on the appropriate Applicable Ownership Interest in the Treasury Portfolio, as the case may be, which is paid on any Payment Date shall, subject to receipt thereof by the Agent from the Collateral Agent as provided by the terms of the Pledge Agreement, be paid to the Person in whose name the Income PRIDES Certificate (or one or more Predecessor Income PRIDES Certificates) of which such Preferred Security or the appropriate Applicable Ownership Interest of the Treasury Portfolio, as the case may be, is a part is registered at the close of business on the Record Date for such Payment Date.</w:t>
      </w:r>
    </w:p>
    <w:p>
      <w:pPr>
        <w:spacing w:after="0" w:line="204"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Each Income PRIDES Certificate evidencing Preferred Securities delivered under this Agreement upon registration of transfer of or in exchange for or in lieu of any other Income PRIDES Certificate shall carry the rights to distributions accrued and unpaid, and to accrue distributions, which were carried by the Preferred Securities underlying such other Income PRIDES Certificate.</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the case of any Income PRIDES with respect to which Cash Settlement of the underlying Purchase Contract is effected on the Business Day immediately preceding the Purchase Contract Settlement Date pursuant to prior notice, or with respect to which Early Settlement of the underlying Purchase Contract is effected on a Early Settlement Date, or with respect to which a Collateral Substitution is effected, in each case on a date that is after any Record Date and on or prior to the next succeeding Payment Date, distributions on the Preferred Securities or on the appropriate Applicable Ownership Interest of the Treasury Portfolio, as the case may be, underlying such Income PRIDES otherwise payable on such Payment Date shall be payable on such Payment Date notwithstanding such Cash Settlement or Early Settlement or Collateral Substitution, and such distributions shall, subject to receipt thereof by the Agent, be payable to the Person in whose name the Income PRIDES Certificate (or one or more Predecessor Income PRIDES Certificates) was registered at the close of business on the Record Date. Except as otherwise expressly provided in the immediately preceding sentence, in the case of any Income PRIDES with respect to which Cash Settlement or Early Settlement of the underlying Purchase Contract is effected on the Business Day immediately preceding the Purchase Contract Settlement Date or an Early Settlement Date, as the case may be, or with respect to which a Collateral Substitution has been effected, distributions on the related Preferred Securities or on the appropriate Applicable Ownership Interest of the Treasury Portfolio, as the case may be, that would otherwise be payable after the Purchase Contract Settlement Date or Early Settlement Date shall not be payable hereunder to the Holder of such Income PRIDES; provided, however, that to the extent that such Holder continues to hold the separated Preferred Securities that formerly</w:t>
      </w:r>
    </w:p>
    <w:p>
      <w:pPr>
        <w:sectPr>
          <w:pgSz w:w="11900" w:h="16838" w:orient="portrait"/>
          <w:cols w:equalWidth="0" w:num="1">
            <w:col w:w="10219"/>
          </w:cols>
          <w:pgMar w:left="240" w:top="142" w:right="1440" w:bottom="0" w:gutter="0" w:footer="0" w:header="0"/>
        </w:sectPr>
      </w:pPr>
    </w:p>
    <w:bookmarkStart w:id="168" w:name="page169"/>
    <w:bookmarkEnd w:id="168"/>
    <w:p>
      <w:pPr>
        <w:ind w:right="3119"/>
        <w:spacing w:after="0" w:line="246" w:lineRule="auto"/>
        <w:rPr>
          <w:sz w:val="20"/>
          <w:szCs w:val="20"/>
          <w:color w:val="auto"/>
        </w:rPr>
      </w:pPr>
      <w:r>
        <w:rPr>
          <w:rFonts w:ascii="Courier New" w:cs="Courier New" w:eastAsia="Courier New" w:hAnsi="Courier New"/>
          <w:sz w:val="17"/>
          <w:szCs w:val="17"/>
          <w:color w:val="auto"/>
        </w:rPr>
        <w:t>comprised a part of such Holder's Income PRIDES, such Holder shall be entitled to receive the distributions on such separated Preferred Securities.</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applicable Coupon Rate on the Preferred Securities on and after the Purchase Contract Settlement Date will be reset on the third Business Day immediately preceding the Purchase Contract Settlement Date to the Reset Rate (such Reset Rate to be in effect on and after the purchase Contract Settlement Date). On the Reset Announcement Date the Reset Spread and the Two-Year Benchmark Treasury to be used to determine the Reset Rate will be announced by the Company. On the Business Day immediately following the Reset Announcement Date, the Preferred Securities Holders will be notified of such Reset Spread and Two-Year Benchmark Treasury by the Company. Such notice shall be sufficiently given to Holders of Preferred Securities if published in an Authorized Newspaper in The City of New York.</w:t>
      </w:r>
    </w:p>
    <w:p>
      <w:pPr>
        <w:spacing w:after="0" w:line="204"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Not later than 10 calendar days nor more than 15 calendar days prior to the Reset Announcement Date, the Company will notify the DTC or its nominee (or any successor Clearing Agency or its nominee) by first-class mail, postage prepaid, to notify the Beneficial Owners or Clearing Agency Participants holding Income PRIDES or Growth PRIDES, of such Reset Announcement Date and the procedures to be followed by such Holders of Income PRIDES who intend to settle their obligation under the Purchase Contract with separate cash on the Purchase Contract Settlement Date.</w:t>
      </w:r>
    </w:p>
    <w:p>
      <w:pPr>
        <w:spacing w:after="0" w:line="200" w:lineRule="exact"/>
        <w:rPr>
          <w:sz w:val="20"/>
          <w:szCs w:val="20"/>
          <w:color w:val="auto"/>
        </w:rPr>
      </w:pP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4.2.</w:t>
        <w:tab/>
        <w:t>Notice and Voting.</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Under the terms of the Pledge Agreement, the Agent will be entitled to exercise the voting and any other consensual rights pertaining to the Preferred Securities pledged with the Collateral Agent but only to the extent instructed by the Holders as described below. Upon receipt of notice of any meeting at which holders of Preferred Securities are entitled to vote or upon any solicitation of consents, waivers or proxies of holders of Preferred Securities, the Agent shall, as soon as practicable thereafter, mail to the Holders of Income PRIDES a notice (a) containing such information as is contained in the notice or solicitation, (b) stating that each Holder on the record date set by the Agent therefor (which, to the extent possible, shall be the same date as the record date for determining the holders of Preferred Securities entitled to vote) shall be entitled to instruct the Agent as to the exercise of the voting rights pertaining to the Preferred Securities underlying their Income PRIDES and</w:t>
      </w:r>
    </w:p>
    <w:p>
      <w:pPr>
        <w:spacing w:after="0" w:line="8" w:lineRule="exact"/>
        <w:rPr>
          <w:sz w:val="20"/>
          <w:szCs w:val="20"/>
          <w:color w:val="auto"/>
        </w:rPr>
      </w:pPr>
    </w:p>
    <w:p>
      <w:pPr>
        <w:ind w:right="2499" w:firstLine="6"/>
        <w:spacing w:after="0" w:line="246" w:lineRule="auto"/>
        <w:tabs>
          <w:tab w:leader="none" w:pos="412"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stating the manner in which such instructions may be given. Upon the written request of the Holders of Income PRIDES on such record date, the Agent shall endeavor insofar as practicable to vote or cause to be voted, in accordance with the instructions set forth in such requests, the maximum number of Preferred Securities as to which any particular voting instructions are received. In the absence of specific instructions from the Holder of an Income PRIDES, the Agent shall abstain from voting the Preferred Security underlying such Income PRIDES. The Company hereby agrees, if applicable, to solicit Holders of Income PRIDES to timely instruct the Agent in order to enable the Agent to vote such Preferred Securities and the Trust shall covenant to such effect in the Declaration.</w:t>
      </w:r>
    </w:p>
    <w:p>
      <w:pPr>
        <w:spacing w:after="0" w:line="20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4.3.</w:t>
        <w:tab/>
        <w:t>Distribution of Debentures; Tax Event Redemption</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the occurrence of an Investment Company Event or a liquidation of the Trust in accordance with the Declaration, a principal amount of Debentures constituting the assets of the Trust and underlying the Preferred Securities equal to the aggregate Stated Amount of the Pledged Preferred Securities shall be delivered to the Collateral Agent in exchange for the Pledged Preferred Securities. Thereafter, the Debentures will be substituted for the Pledged Preferred Securities, and will be held by the Collateral Agent in accordance with the terms of the Pledge Agreement to secure the obligations of each Holder of an Income PRIDES to purchase the Common Stock of the Company under the Purchase Contracts constituting a part of such Income PRIDES. Following the occurrence of an Investment Company Event or a liquidation of the Trust, the Holders and the Collateral Agent shall have such security interests, rights and obligations with respect to the Debentures as the Holders and the Collateral Agent had in respect of the Preferred Securities subject to the Pledge thereof as provided in Articles II, III, IV, V and VI of the Pledge Agreement, and any reference herein to the Preferred Securities shall be deemed to be a reference to such Debentures. The Company may cause to be made in any Income PRIDES Certificates thereafter to be issued such change in phraseology and form (but not in substance) as may be appropriate to reflect the liquidation of the Trust and the substitution of Debentures for Preferred Securities as Collateral.</w:t>
      </w:r>
    </w:p>
    <w:p>
      <w:pPr>
        <w:spacing w:after="0" w:line="211"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Upon the occurrence of a Tax Event Redemption prior to the Purchase Contract Settlement Date, the Redemption Price payable on the Tax Event Redemption Date with respect to the Applicable Principle Amount of Debentures shall be delivered to the Collateral Agent in exchange for the</w:t>
      </w:r>
    </w:p>
    <w:p>
      <w:pPr>
        <w:sectPr>
          <w:pgSz w:w="11900" w:h="16838" w:orient="portrait"/>
          <w:cols w:equalWidth="0" w:num="1">
            <w:col w:w="10219"/>
          </w:cols>
          <w:pgMar w:left="240" w:top="142" w:right="1440" w:bottom="0" w:gutter="0" w:footer="0" w:header="0"/>
        </w:sectPr>
      </w:pPr>
    </w:p>
    <w:bookmarkStart w:id="169" w:name="page170"/>
    <w:bookmarkEnd w:id="169"/>
    <w:p>
      <w:pPr>
        <w:ind w:right="2499"/>
        <w:spacing w:after="0" w:line="246" w:lineRule="auto"/>
        <w:rPr>
          <w:sz w:val="20"/>
          <w:szCs w:val="20"/>
          <w:color w:val="auto"/>
        </w:rPr>
      </w:pPr>
      <w:r>
        <w:rPr>
          <w:rFonts w:ascii="Courier New" w:cs="Courier New" w:eastAsia="Courier New" w:hAnsi="Courier New"/>
          <w:sz w:val="17"/>
          <w:szCs w:val="17"/>
          <w:color w:val="auto"/>
        </w:rPr>
        <w:t>Pledged Preferred Securities. Thereafter, pursuant to the terms of the Pledge Agreement, the Collateral Agent will apply an amount equal to the Redemption Amount of such Redemption Price to purchase on behalf of the Holders of Income PRIDES the Treasury Portfolio and promptly remit the remaining portion of such Redemption Price to the Agent for payment to the Holders of such Income PRIDES. The Treasury Portfolio will be substituted for the Pledged Preferred Securities, and will be held by the Collateral Agent in accordance with the terms of the Pledge Agreement to secure the obligation of each Holder of an Income PRIDES to purchase the Common Stock of the Company under the Purchase Contract constituting a part of such Income PRIDES. Following the occurrence of a Tax Event Redemption prior to the Purchase Contract Settlement Date, the Holders of Income PRIDES and the Collateral Agent shall have such security interests, rights and obligations with respect to the Treasury Portfolio as the Holder of Income PRIDES and the Collateral Agent had in respect of the Preferred Security or Debentures, as the case may be, subject to the Pledge thereof as provided in Articles II, III, IV, V, and VI of the Pledge Agreement, and any reference herein to the Preferred Security or the Debenture shall be deemed to be reference to such Treasury Portfolio. The Company may cause to be made in any Income PRIDES Certificates thereafter to be issued such change in phraseology and form (but not in substance) as may be appropriate to reflect the liquidation of the Trust and the substitution of the Treasury Portfolio for Preferred Securities or Debentures as collateral.</w:t>
      </w: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V</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Purchase Contracts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5.1.</w:t>
        <w:tab/>
        <w:t>Purchase of Shares of Common Stock.</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shall, unless an Early Settlement has occurred in accordance with Section 5.9 hereof, obligate the Holder of the related Security to purchase, and the Company to sell, on the Purchase Contract Settlement Date at a price equal to the Stated Amount (the "Purchase Price"), a number of newly issued shares of Common Stock equal to the Settlement Rate unless, on or prior to the Purchase Contract Settlement Date, there shall have occurred a Termination Event with respect to the Security of which such Purchase Contract is a part. The "Settlement Rate" is equal to (a) if the Applicable Market Value (as defined below) is equal to or greater than $_____ (the "Threshold Appreciation Price"), _____</w:t>
      </w:r>
    </w:p>
    <w:p>
      <w:pPr>
        <w:spacing w:after="0" w:line="6"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shares of Common Stock per Purchase Contract, (b) if the Applicable Market Value is less than the Threshold Appreciation Price, but is greater than $_____, the number of shares of Common Stock equal to the Stated Amount</w:t>
      </w:r>
    </w:p>
    <w:p>
      <w:pPr>
        <w:spacing w:after="0" w:line="2" w:lineRule="exact"/>
        <w:rPr>
          <w:sz w:val="20"/>
          <w:szCs w:val="20"/>
          <w:color w:val="auto"/>
        </w:rPr>
      </w:pPr>
    </w:p>
    <w:p>
      <w:pPr>
        <w:ind w:right="2899"/>
        <w:spacing w:after="0" w:line="246" w:lineRule="auto"/>
        <w:rPr>
          <w:sz w:val="20"/>
          <w:szCs w:val="20"/>
          <w:color w:val="auto"/>
        </w:rPr>
      </w:pPr>
      <w:r>
        <w:rPr>
          <w:rFonts w:ascii="Courier New" w:cs="Courier New" w:eastAsia="Courier New" w:hAnsi="Courier New"/>
          <w:sz w:val="17"/>
          <w:szCs w:val="17"/>
          <w:color w:val="auto"/>
        </w:rPr>
        <w:t>divided by the Applicable Market Value and (c) if the Applicable Market Value is less than or equal to $_____, _____ shares of Common Stock per</w:t>
      </w:r>
    </w:p>
    <w:p>
      <w:pPr>
        <w:spacing w:after="0" w:line="1"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Purchase Contract, in each case subject to adjustment as provided in Section 5.6 (and in each case rounded upward or downward to the nearest 1/10,000th of a share). As provided in Section 5.10, no fractional shares of Common Stock will be issued upon settlement of Purchase Contracts.</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"Applicable Market Value" means the average of the Closing Price per share of Common Stock on each of the 20 consecutive Trading Days ending on the third Trading Day immediately preceding the Purchase Contract Settlement Date. The "Closing Price" of the Common Stock on any date of determination means the closing sale price (or, if no closing price is reported, the last reported sale price) of the Common Stock on the New York Stock Exchange (the "NYSE") on such date or, if the Common Stock is not listed for trading on the NYSE on any such date, as reported in the composite transactions for the principal United States securities exchange on which the Common Stock is so listed, or if the Common Stock is not so listed on a United States national or regional securities exchange, as reported by The Nasdaq Stock Market, or, if the Common Stock is not so reported, the last quoted bid price for the Common Stock in the over-the-counter market as reported by the National Quotation Bureau or similar organization, or, if such bid price is not available, the market value of the Common Stock on such date as determined by a nationally recognized independent investment banking firm retained for this purpose by the Company. A "Trading Day" means a day on which the Common Stock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the Common Stock.</w:t>
      </w:r>
    </w:p>
    <w:p>
      <w:pPr>
        <w:spacing w:after="0" w:line="21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Holder of an Income PRIDES or a Growth PRIDES, by its acceptance thereof, irrevocably authorizes the Agent to enter into and perform the related Purchase Contract on its behalf as its attorney-in-fact (including the execution of Certificates on behalf of such Holder), agrees to be bound by the terms and provisions thereof, covenants and agrees to perform its obligations under such Purchase Contracts, and consents to the provisions hereof, irrevocably authorizes the Agent as its attorney-in-fact to enter into and perform the Pledge Agreement on its behalf as its</w:t>
      </w:r>
    </w:p>
    <w:p>
      <w:pPr>
        <w:sectPr>
          <w:pgSz w:w="11900" w:h="16838" w:orient="portrait"/>
          <w:cols w:equalWidth="0" w:num="1">
            <w:col w:w="10219"/>
          </w:cols>
          <w:pgMar w:left="240" w:top="142" w:right="1440" w:bottom="0" w:gutter="0" w:footer="0" w:header="0"/>
        </w:sectPr>
      </w:pPr>
    </w:p>
    <w:bookmarkStart w:id="170" w:name="page171"/>
    <w:bookmarkEnd w:id="170"/>
    <w:p>
      <w:pPr>
        <w:ind w:right="2499"/>
        <w:spacing w:after="0" w:line="246" w:lineRule="auto"/>
        <w:rPr>
          <w:sz w:val="20"/>
          <w:szCs w:val="20"/>
          <w:color w:val="auto"/>
        </w:rPr>
      </w:pPr>
      <w:r>
        <w:rPr>
          <w:rFonts w:ascii="Courier New" w:cs="Courier New" w:eastAsia="Courier New" w:hAnsi="Courier New"/>
          <w:sz w:val="17"/>
          <w:szCs w:val="17"/>
          <w:color w:val="auto"/>
        </w:rPr>
        <w:t>attorney-in-fact, and consents to and agrees to be bound by the Pledge of the Preferred Securities, the Treasury Portfolio or the Treasury Securities pursuant to the Pledge Agreement; provided that upon a Termination Event, the rights of the Holder of such Security under the Purchase Contract may be enforced without regard to any other rights or obligations. Each Holder of an Income PRIDES or a Growth PRIDES, by its acceptance thereof, further covenants and agrees, that, to the extent and in the manner provided in Section 5.4 and the Pledge Agreement, but subject to the terms thereof, payments in respect of the Stated Amount of the Preferred Securities or the Proceeds of the Treasury Securities or the Treasury Portfolio on the Purchase Contract Settlement Date shall be paid by the Collateral Agent to the Company in satisfaction of such Holder's obligations under such Purchase Contract and such Holder shall acquire no right, title or interest in such payments.</w:t>
      </w:r>
    </w:p>
    <w:p>
      <w:pPr>
        <w:spacing w:after="0" w:line="206"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registration of transfer of a Certificate, the transferee shall be bound (without the necessity of any other action on the part of such transferee), under the terms of this Agreement, the Purchase Contracts underlying such Certificate and the Pledge Agreement and the transferor shall be released from the obligations under this Agreement, the Purchase Contracts underlying the Certificates so transferred and the Pledge Agreement. The Company covenants and agrees, and each Holder of a Certificate, by its acceptance thereof, likewise covenants and agrees, to be bound by the provisions of this paragraph.</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5.2.</w:t>
        <w:tab/>
        <w:t>Contract Adjustment Payments.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Subject to Section 5.3 herein, the Company shall pay, on each Payment Date, the Contract Adjustment Payments payable in respect of each Purchase Contract to the Person in whose name a Certificate (or one or more Predecessor Certificates) is registered at the close of business on the Record Date next preceding such Payment Date. The Contract Adjustment Payments will be payable at the office of the Agent in The City of New York maintained for that purpose or, at the option of the Company, by check mailed to the address of the Person entitled thereto at such Person's address as it appears on the Income PRIDES Register or Growth PRIDES Register.</w:t>
      </w:r>
    </w:p>
    <w:p>
      <w:pPr>
        <w:spacing w:after="0" w:line="204" w:lineRule="exact"/>
        <w:rPr>
          <w:sz w:val="20"/>
          <w:szCs w:val="20"/>
          <w:color w:val="auto"/>
        </w:rPr>
      </w:pPr>
    </w:p>
    <w:p>
      <w:pPr>
        <w:jc w:val="both"/>
        <w:ind w:right="2799" w:firstLine="1544"/>
        <w:spacing w:after="0" w:line="246" w:lineRule="auto"/>
        <w:rPr>
          <w:sz w:val="20"/>
          <w:szCs w:val="20"/>
          <w:color w:val="auto"/>
        </w:rPr>
      </w:pPr>
      <w:r>
        <w:rPr>
          <w:rFonts w:ascii="Courier New" w:cs="Courier New" w:eastAsia="Courier New" w:hAnsi="Courier New"/>
          <w:sz w:val="17"/>
          <w:szCs w:val="17"/>
          <w:color w:val="auto"/>
        </w:rPr>
        <w:t>Upon the occurrence of a Termination Event, the Company's obligation to pay Contract Adjustment Payments (including any accrued or Deferred Contract Adjustment Payments) shall cease.</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Certificate delivered under this Agreement upon registration of transfer of or in exchange for or in lieu of (including as a result of a Collateral Substitution or the re-establishment of an Income PRIDES) any other Certificate shall carry the rights to Contract Adjustment Payments accrued and unpaid, and to accrue Contract Adjustment Payments, which were carried by the Purchase Contracts underlying such other Certificates.</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Subject to Section 5.9, in the case of any Security with respect to which Early Settlement of the underlying Purchase Contract is effected on an Early Settlement Date that is after any Record Date and on or prior to the next succeeding Payment Date, Contract Adjustment Payments, if any, otherwise payable on such Payment Date shall be payable on such Payment Date notwithstanding such Early Settlement, and such Contract Adjustment Payments shall be paid to the Person in whose name the Certificate evidencing such Security (or one or more Predecessor Certificates) is registered at the close of business on such Record Date. Except as otherwise expressly provided in the immediately preceding sentence, in the case of any Security with respect to which Early Settlement of the underlying Purchase Contract is effected on an Early Settlement Date, Contract Adjustment Payments that would otherwise be payable after the Early Settlement Date with respect to such Purchase Contract shall not be payable.</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Company's obligations with respect to Contract Adjustment Payments, will be subordinated and junior in right of payment to the Company's obligations under any Senior Indebtedness.</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5.3.</w:t>
        <w:tab/>
        <w:t>Deferral of Payment Dates For Contract Adjustment Payments.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have the right, at any time prior to the Purchase Contract Settlement Date, to defer the payment of any or all of the Contract Adjustment Payments otherwise payable on any Payment Date, but only if the Company shall give the Holders and the Agent written notice of its election to defer such payment (specifying the amount to be deferred) at least ten Business Days prior to the earlier of (i) the next succeeding Payment Date or (ii) the date the Company is required to give notice of the Record Date or Payment Date with respect to payment of such Contract Adjustment Payments to the New York Stock Exchange or other applicable self-regulatory organization or to Holders of the Securities, but in any event not less than one Business Day prior to such Record Date. Any</w:t>
      </w:r>
    </w:p>
    <w:p>
      <w:pPr>
        <w:sectPr>
          <w:pgSz w:w="11900" w:h="16838" w:orient="portrait"/>
          <w:cols w:equalWidth="0" w:num="1">
            <w:col w:w="10219"/>
          </w:cols>
          <w:pgMar w:left="240" w:top="142" w:right="1440" w:bottom="0" w:gutter="0" w:footer="0" w:header="0"/>
        </w:sectPr>
      </w:pPr>
    </w:p>
    <w:bookmarkStart w:id="171" w:name="page172"/>
    <w:bookmarkEnd w:id="171"/>
    <w:p>
      <w:pPr>
        <w:ind w:right="2499"/>
        <w:spacing w:after="0" w:line="246" w:lineRule="auto"/>
        <w:rPr>
          <w:sz w:val="20"/>
          <w:szCs w:val="20"/>
          <w:color w:val="auto"/>
        </w:rPr>
      </w:pPr>
      <w:r>
        <w:rPr>
          <w:rFonts w:ascii="Courier New" w:cs="Courier New" w:eastAsia="Courier New" w:hAnsi="Courier New"/>
          <w:sz w:val="17"/>
          <w:szCs w:val="17"/>
          <w:color w:val="auto"/>
        </w:rPr>
        <w:t>Contract Adjustment Payments so deferred shall bear additional Contract Adjustment Payments thereon at the rate of ____% per annum (computed on the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basis of 360 day year of twelve 30 day months), compounding on each succeeding Payment Date, until paid in full (such deferred installments of Contract Adjustment Payments together with the additional Contract Adjustment Payments accrued thereon, being referred to herein as the "Deferred Contract Adjustment Payments"). Deferred Contract Adjustment Payments shall be due on the next succeeding Payment Date except to the extent that payment is deferred pursuant to this Section. No Contract Adjustment Payments may be deferred to a date that is after the Purchase Contract Settlement Date. If the Purchase Contracts are terminated upon the occurrence of a Termination Event, the Holder's right to receive Contract Adjustment Payments and Deferred Contract Adjustment Payments will terminate.</w:t>
      </w:r>
    </w:p>
    <w:p>
      <w:pPr>
        <w:spacing w:after="0" w:line="205"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the event that the Company elects to defer the payment of Contract Adjustment Payments on the Purchase Contracts until the Purchase Contract Settlement Date, each Holder will receive on the Purchase Contract Settlement Date in lieu of a cash payment a number of shares of Common Stock (in addition to a number of shares of Common Stock equal to the Settlement Rate) equal to (x) the aggregate amount of Deferred Contract Adjustment Payments payable to such Holder divided by (y) the Applicable Market Value.</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 the event the Company exercises its option to defer the payment of Contract Adjustment Payments, then, until the Deferred Contract Adjustment Payments have been paid, the Company shall not declare or pay dividends on, make distributions with respect to, or redeem, purchase or acquire, or make a liquidation payment with respect to, any of its capital stock or make guarantee payments with respect to the foregoing (other than</w:t>
      </w:r>
    </w:p>
    <w:p>
      <w:pPr>
        <w:spacing w:after="0" w:line="4" w:lineRule="exact"/>
        <w:rPr>
          <w:sz w:val="20"/>
          <w:szCs w:val="20"/>
          <w:color w:val="auto"/>
        </w:rPr>
      </w:pPr>
    </w:p>
    <w:p>
      <w:pPr>
        <w:ind w:right="2499" w:firstLine="6"/>
        <w:spacing w:after="0" w:line="246" w:lineRule="auto"/>
        <w:tabs>
          <w:tab w:leader="none" w:pos="412"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or acquisitions of shares of capital stock of the Company in connection with the satisfaction by the Company of its obligations under any employee or agent benefit plans or the satisfaction by the Company of its obligations pursuant to any contract or security outstanding on the date of such event requiring the Company to purchase capital stock of the Company, (ii) as a result of a reclassification of the Company's capital stock or the exchange or conversion of one class or series of the Company's capital stock for another class or series of the Company's capital stock,</w:t>
      </w:r>
    </w:p>
    <w:p>
      <w:pPr>
        <w:spacing w:after="0" w:line="4" w:lineRule="exact"/>
        <w:rPr>
          <w:rFonts w:ascii="Courier New" w:cs="Courier New" w:eastAsia="Courier New" w:hAnsi="Courier New"/>
          <w:sz w:val="17"/>
          <w:szCs w:val="17"/>
          <w:color w:val="auto"/>
        </w:rPr>
      </w:pPr>
    </w:p>
    <w:p>
      <w:pPr>
        <w:ind w:right="2499" w:firstLine="6"/>
        <w:spacing w:after="0" w:line="246" w:lineRule="auto"/>
        <w:tabs>
          <w:tab w:leader="none" w:pos="618"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or (v) redemptions or repurchases of any rights outstanding under a shareholder rights plan and the declaration thereunder of a dividend of rights in the future).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 fractional shares of Common Stock will be issued by the Company with respect to the payment of Deferred Contract Adjustment Payments on the Purchase Contract Settlement Date. In lieu of fractional shares otherwise issuable with respect to such payment of Deferred Contract Adjustment Payments, the Holder will be entitled to receive an amount in cash as provided in Section 5.10.</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5.4.</w:t>
        <w:tab/>
        <w:t>Payment of Purchase Price.</w:t>
      </w:r>
    </w:p>
    <w:p>
      <w:pPr>
        <w:spacing w:after="0" w:line="203" w:lineRule="exact"/>
        <w:rPr>
          <w:sz w:val="20"/>
          <w:szCs w:val="20"/>
          <w:color w:val="auto"/>
        </w:rPr>
      </w:pPr>
    </w:p>
    <w:p>
      <w:pPr>
        <w:ind w:right="2499" w:firstLine="1550"/>
        <w:spacing w:after="0" w:line="246" w:lineRule="auto"/>
        <w:tabs>
          <w:tab w:leader="none" w:pos="1956"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Unless a Tax Event Redemption has occurred or a Holder settles the underlying Purchase Contract through the early delivery of cash to the Purchase Contract Agent in the manner described in Section 5.9, each Holder of an Income PRIDES must notify the Agent by use of a notice in substantially the form of Exhibit E hereto of its intention to pay in cash ("Cash Settlement") the Purchase Price for the shares of Common Stock to be purchased pursuant to a Purchase Contract. Such notice shall be made on or prior to 5:00 p.m., New York City time, on the fifth Business Day immediately preceding the Purchase Contract Settlement Date. The Agent shall promptly notify the Collateral Agent of the receipt of such a notice from a Holder intending to make a Cash Settlement.</w:t>
      </w:r>
    </w:p>
    <w:p>
      <w:pPr>
        <w:spacing w:after="0" w:line="204" w:lineRule="exact"/>
        <w:rPr>
          <w:rFonts w:ascii="Courier New" w:cs="Courier New" w:eastAsia="Courier New" w:hAnsi="Courier New"/>
          <w:sz w:val="17"/>
          <w:szCs w:val="17"/>
          <w:color w:val="auto"/>
        </w:rPr>
      </w:pPr>
    </w:p>
    <w:p>
      <w:pPr>
        <w:ind w:left="4220" w:hanging="508"/>
        <w:spacing w:after="0"/>
        <w:tabs>
          <w:tab w:leader="none" w:pos="4220" w:val="left"/>
        </w:tabs>
        <w:numPr>
          <w:ilvl w:val="1"/>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Holder of an Income PRIDES who</w:t>
      </w:r>
    </w:p>
    <w:p>
      <w:pPr>
        <w:spacing w:after="0" w:line="5" w:lineRule="exact"/>
        <w:rPr>
          <w:rFonts w:ascii="Courier New" w:cs="Courier New" w:eastAsia="Courier New" w:hAnsi="Courier New"/>
          <w:sz w:val="17"/>
          <w:szCs w:val="17"/>
          <w:color w:val="auto"/>
        </w:rPr>
      </w:pPr>
    </w:p>
    <w:p>
      <w:pPr>
        <w:ind w:left="820"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has so notified the Agent of its intention to make a Cash Settlement is required to pay the Purchase Price to the Collateral Agent prior to 5:00 p.m., New York City time, on the Business Day immediately preceding the Purchase Contract Settlement Date in lawful money of the United States by certified or cashiers' check or wire transfer, in each case in immediately available funds payable to or upon the order of the Company. Any cash received by the Collateral Agent will be invested promptly by the Collateral Agent in Permitted Investments and paid to the Company on the Purchase Contract Settlement Date in settlement of the Purchase Contract in accordance with the terms of this Agreement and the Pledge Agreement. Any funds received by the Collateral Agent in respect of the investment earnings from the investment in such Permitted Investments, will be distributed to the Agent when</w:t>
      </w:r>
    </w:p>
    <w:p>
      <w:pPr>
        <w:sectPr>
          <w:pgSz w:w="11900" w:h="16838" w:orient="portrait"/>
          <w:cols w:equalWidth="0" w:num="1">
            <w:col w:w="10219"/>
          </w:cols>
          <w:pgMar w:left="240" w:top="142" w:right="1440" w:bottom="0" w:gutter="0" w:footer="0" w:header="0"/>
        </w:sectPr>
      </w:pPr>
    </w:p>
    <w:bookmarkStart w:id="172" w:name="page173"/>
    <w:bookmarkEnd w:id="172"/>
    <w:p>
      <w:pPr>
        <w:spacing w:after="0"/>
        <w:rPr>
          <w:sz w:val="20"/>
          <w:szCs w:val="20"/>
          <w:color w:val="auto"/>
        </w:rPr>
      </w:pPr>
      <w:r>
        <w:rPr>
          <w:rFonts w:ascii="Courier New" w:cs="Courier New" w:eastAsia="Courier New" w:hAnsi="Courier New"/>
          <w:sz w:val="17"/>
          <w:szCs w:val="17"/>
          <w:color w:val="auto"/>
        </w:rPr>
        <w:t>received for payment to the Holder.</w:t>
      </w:r>
    </w:p>
    <w:p>
      <w:pPr>
        <w:spacing w:after="0" w:line="203" w:lineRule="exact"/>
        <w:rPr>
          <w:sz w:val="20"/>
          <w:szCs w:val="20"/>
          <w:color w:val="auto"/>
        </w:rPr>
      </w:pPr>
    </w:p>
    <w:p>
      <w:pPr>
        <w:ind w:right="2499" w:firstLine="2883"/>
        <w:spacing w:after="0" w:line="246" w:lineRule="auto"/>
        <w:rPr>
          <w:sz w:val="20"/>
          <w:szCs w:val="20"/>
          <w:color w:val="auto"/>
        </w:rPr>
      </w:pPr>
      <w:r>
        <w:rPr>
          <w:rFonts w:ascii="Courier New" w:cs="Courier New" w:eastAsia="Courier New" w:hAnsi="Courier New"/>
          <w:sz w:val="17"/>
          <w:szCs w:val="17"/>
          <w:color w:val="auto"/>
        </w:rPr>
        <w:t>(iii) If a Holder of an Income PRIDES fails to notify the Agent of its intention to make a Cash Settlement in accordance with paragraph (a)(i) above, such failure shall constitute an event of default and the Holder shall be deemed to have consented to the disposition of the pledged Preferred Securities pursuant to the Remarketing as described in paragraph</w:t>
      </w:r>
    </w:p>
    <w:p>
      <w:pPr>
        <w:spacing w:after="0" w:line="4" w:lineRule="exact"/>
        <w:rPr>
          <w:sz w:val="20"/>
          <w:szCs w:val="20"/>
          <w:color w:val="auto"/>
        </w:rPr>
      </w:pPr>
    </w:p>
    <w:p>
      <w:pPr>
        <w:ind w:right="2499" w:firstLine="9"/>
        <w:spacing w:after="0" w:line="246" w:lineRule="auto"/>
        <w:tabs>
          <w:tab w:leader="none" w:pos="412"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below. If a Holder of an Income PRIDES does notify the Agent as provided in paragraph (a)(i) above of its intention to pay the Purchase Price in cash, but fails to make such payment as required by paragraph (a)(ii) above, such failure shall also constitute a default; however, the Preferred Securities of such a Holder will not be remarketed but instead the Collateral Agent, for the benefit of the Company, will exercise its rights as a secured party with respect to such Preferred Securities, including those rights specified in paragraph (c) below.</w:t>
      </w:r>
    </w:p>
    <w:p>
      <w:pPr>
        <w:spacing w:after="0" w:line="203" w:lineRule="exact"/>
        <w:rPr>
          <w:rFonts w:ascii="Courier New" w:cs="Courier New" w:eastAsia="Courier New" w:hAnsi="Courier New"/>
          <w:sz w:val="17"/>
          <w:szCs w:val="17"/>
          <w:color w:val="auto"/>
        </w:rPr>
      </w:pPr>
    </w:p>
    <w:p>
      <w:pPr>
        <w:ind w:left="-820" w:right="2499" w:firstLine="1550"/>
        <w:spacing w:after="0" w:line="246" w:lineRule="auto"/>
        <w:tabs>
          <w:tab w:leader="none" w:pos="1136"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to dispose of the Preferred Securities of Income PRIDES Holders who have not notified the Agent of their intention to effect a Cash Settlement as provided in paragraph (a)(i) above, the Company shall engage a nationally recognized investment bank (the "Remarketing Agent") pursuant to the Remarketing Agreement to sell such Preferred Securities. In order to facilitate the remarketing, the Agent shall notify, by 10:00 a.m., New York City time, on the fourth Business Day immediately preceding the Purchase Contract Settlement Date, the Remarketing Agent of the aggregate number of Preferred Securities to be remarketed. Concurrently, the Collateral Agent, pursuant to the terms of the Pledge Agreement, will present for remarketing such Preferred Securities to the Remarketing Agent. Upon receipt of such notice from the Agent and such Preferred Securities from the Collateral Agent, the Remarketing Agent will, on the third Business Day immediately preceding the Purchase Contract Settlement Date, use its reasonable efforts to remarket such Preferred Securities on such date at a price of approximately 100.5% (but not less than 100%) of the aggregate stated liquidation amount of such Preferred Securities, plus accrued and unpaid distributions (including deferred distributions), if any, thereon. After deducting as the remarketing fee ("Remarketing Fee") an amount not exceeding 25 basis points (.25%) of the aggregate stated liquidation amount of the remarketed Preferred Securities from any amount of such proceeds in excess of the aggregate stated liquidation amount of the remarketed Preferred Securities plus accrued and unpaid distributions (including any deferred distributions), if any, then the Remarketing Agent will remit the entire amount of the proceeds from such remarketing to the Collateral Agent. Such portion of the proceeds, equal to the aggregate stated liquidation amount of such Preferred Securities, will automatically be applied by the Collateral Agent, in accordance with the Pledge Agreement to satisfy in full such Income PRIDES holders' obligations to pay the Purchase Price for the Common Stock under the related Purchase Contracts on the Purchase Contract Settlement Date. Any proceeds in excess of those required to pay the Purchase Price and the Remarketing Fee will be remitted to the Agent for payment to the Holders of the related Income PRIDES. Income PRIDES Holders whose Preferred Securities are so remarketed will not otherwise be responsible for the payment of any Remarketing Fee in connection therewith. If, in spite of using its reasonable efforts, the Remarketing Agent cannot remarket the related Preferred Securities of such Holders of Income PRIDES at a price not less then 100% of the aggregate stated liquidation amount of such Preferred Securities plus accrued and unpaid distributions (including deferred distributions), if any, the remarketing will be deemed to have failed (a "Failed Remarketing") and in accordance with the terms of the Pledge Agreement the Collateral Agent for the benefit of the Company will exercise its rights as a secured party with respect to such Preferred Securities, including those actions specified in paragraph (c) below; provided, that if upon a Failed Remarketing the Collateral Agent exercises such rights for the benefit of the Company with respect to such Preferred Securities, any accrued and unpaid distributions (including any deferred distributions) on such Preferred Securities will become payable by the Company to the Agent for payment to the Beneficial Owner of the Income PRIDES to which such Preferred Securities relates. Such payment will be made by the Company on or prior to 11 a.m. New York City time on the Purchase Contract Settlement Date in lawful money of the United States by certified or cashiers' check or wire transfer in immediately available funds payable to or upon the order of the Agent. The Company will cause a notice of such Failed Remarketing to be published on the Second Business Day immediately preceding the Purchase Contract Settlement Date in a daily newspaper in the English language of general circulation in The City of New York, which is expected to be The Wall Street Journal.</w:t>
      </w:r>
    </w:p>
    <w:p>
      <w:pPr>
        <w:spacing w:after="0" w:line="232" w:lineRule="exact"/>
        <w:rPr>
          <w:rFonts w:ascii="Courier New" w:cs="Courier New" w:eastAsia="Courier New" w:hAnsi="Courier New"/>
          <w:sz w:val="17"/>
          <w:szCs w:val="17"/>
          <w:color w:val="auto"/>
        </w:rPr>
      </w:pPr>
    </w:p>
    <w:p>
      <w:pPr>
        <w:ind w:left="-820" w:right="2599" w:firstLine="1550"/>
        <w:spacing w:after="0" w:line="246" w:lineRule="auto"/>
        <w:tabs>
          <w:tab w:leader="none" w:pos="1136"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Preferred Securities beneficially owned by Holders who have elected Cash Settlement but failed to deliver cash as required in (a)(ii) above, or with respect to Preferred Securities which are subject to a Failed Remarketing, the Collateral Agent for the benefit of the Company reserves all of its rights as a secured party with</w:t>
      </w:r>
    </w:p>
    <w:p>
      <w:pPr>
        <w:sectPr>
          <w:pgSz w:w="11900" w:h="16838" w:orient="portrait"/>
          <w:cols w:equalWidth="0" w:num="1">
            <w:col w:w="9399"/>
          </w:cols>
          <w:pgMar w:left="1060" w:top="142" w:right="1440" w:bottom="0" w:gutter="0" w:footer="0" w:header="0"/>
        </w:sectPr>
      </w:pPr>
    </w:p>
    <w:bookmarkStart w:id="173" w:name="page174"/>
    <w:bookmarkEnd w:id="173"/>
    <w:p>
      <w:pPr>
        <w:ind w:right="2899"/>
        <w:spacing w:after="0" w:line="246" w:lineRule="auto"/>
        <w:rPr>
          <w:sz w:val="20"/>
          <w:szCs w:val="20"/>
          <w:color w:val="auto"/>
        </w:rPr>
      </w:pPr>
      <w:r>
        <w:rPr>
          <w:rFonts w:ascii="Courier New" w:cs="Courier New" w:eastAsia="Courier New" w:hAnsi="Courier New"/>
          <w:sz w:val="17"/>
          <w:szCs w:val="17"/>
          <w:color w:val="auto"/>
        </w:rPr>
        <w:t>respect thereto and, subject to applicable law and paragraph (h) below, may, among other things, (i) retain the Preferred Securities in full satisfaction of the Holders obligations under the Purchase Contracts or</w:t>
      </w:r>
    </w:p>
    <w:p>
      <w:pPr>
        <w:spacing w:after="0" w:line="2" w:lineRule="exact"/>
        <w:rPr>
          <w:sz w:val="20"/>
          <w:szCs w:val="20"/>
          <w:color w:val="auto"/>
        </w:rPr>
      </w:pPr>
    </w:p>
    <w:p>
      <w:pPr>
        <w:ind w:left="520" w:hanging="514"/>
        <w:spacing w:after="0"/>
        <w:tabs>
          <w:tab w:leader="none" w:pos="520"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the Preferred Securities in one or more public or private sales.</w:t>
      </w:r>
    </w:p>
    <w:p>
      <w:pPr>
        <w:spacing w:after="0" w:line="203"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1"/>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Unless a Holder of Growth PRIDES or Income PRIDES (if a Tax Event Redemption has occurred) settles the underlying Purchase Contract through the early delivery of cash to the Purchase Contract Agent in the manner described in Section 5.9, each Holder of a Growth PRIDES or Income PRIDES (if a Tax Event Redemption has occurred) must notify the Agent by use of a notice in substantially the form of Exhibit E hereto of its intention to pay in cash the Purchase Price for the shares of Common Stock to be purchased pursuant to a Purchase Contract on or prior to 5:00 p.m., New York City time, on the second Business Day immediately preceding the Purchase Contract Settlement Date.</w:t>
      </w:r>
    </w:p>
    <w:p>
      <w:pPr>
        <w:spacing w:after="0" w:line="204"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7"/>
          <w:szCs w:val="17"/>
          <w:color w:val="auto"/>
        </w:rPr>
        <w:t>(ii)</w:t>
        <w:tab/>
        <w:t>A Holder of a Growth PRIDES</w:t>
      </w:r>
    </w:p>
    <w:p>
      <w:pPr>
        <w:spacing w:after="0" w:line="5" w:lineRule="exact"/>
        <w:rPr>
          <w:sz w:val="20"/>
          <w:szCs w:val="20"/>
          <w:color w:val="auto"/>
        </w:rPr>
      </w:pPr>
    </w:p>
    <w:p>
      <w:pPr>
        <w:ind w:left="820" w:right="2499"/>
        <w:spacing w:after="0" w:line="246" w:lineRule="auto"/>
        <w:rPr>
          <w:sz w:val="20"/>
          <w:szCs w:val="20"/>
          <w:color w:val="auto"/>
        </w:rPr>
      </w:pPr>
      <w:r>
        <w:rPr>
          <w:rFonts w:ascii="Courier New" w:cs="Courier New" w:eastAsia="Courier New" w:hAnsi="Courier New"/>
          <w:sz w:val="17"/>
          <w:szCs w:val="17"/>
          <w:color w:val="auto"/>
        </w:rPr>
        <w:t>or Income PRIDES (if a Tax Event Redemption has occurred) who has so notified the Agent of its intention to make a Cash Settlement in accordance with paragraph (d)(i) above is required to pay the Purchase Price to the Collateral Agent prior to 11:00 a.m., New York City time, on the Business Day immediately preceding the Purchase Contract Settlement Date in lawful money of the United States by certified or cashiers' check or wire transfer, in each case in immediately available funds payable to or upon the order of the Company. Any cash received by the Collateral Agent will be invested promptly by the Collateral Agent in Permitted Investments and paid to the Company on the Purchase Contract Settlement Date in settlement of the Purchase Contract in accordance with the terms of this Agreement and the Pledge Agreement. Any funds received by the Collateral Agent in respect of the investment earnings from the investment in such Permitted Investments will be distributed to the Agent when received for payment to the Holder.</w:t>
      </w:r>
    </w:p>
    <w:p>
      <w:pPr>
        <w:spacing w:after="0" w:line="207" w:lineRule="exact"/>
        <w:rPr>
          <w:sz w:val="20"/>
          <w:szCs w:val="20"/>
          <w:color w:val="auto"/>
        </w:rPr>
      </w:pPr>
    </w:p>
    <w:p>
      <w:pPr>
        <w:ind w:left="820" w:right="2499" w:firstLine="2883"/>
        <w:spacing w:after="0" w:line="246" w:lineRule="auto"/>
        <w:rPr>
          <w:sz w:val="20"/>
          <w:szCs w:val="20"/>
          <w:color w:val="auto"/>
        </w:rPr>
      </w:pPr>
      <w:r>
        <w:rPr>
          <w:rFonts w:ascii="Courier New" w:cs="Courier New" w:eastAsia="Courier New" w:hAnsi="Courier New"/>
          <w:sz w:val="17"/>
          <w:szCs w:val="17"/>
          <w:color w:val="auto"/>
        </w:rPr>
        <w:t>(iii) If a Holder of a Growth PRIDES fails to notify the Agent of its intention to make a Cash Settlement in accordance with paragraph (d)(i) above, or if a Holder of an Income PRIDES (if a Tax Event Redemption has occurred) does notify the Agent as provided in paragraph (d)(i) above its intention to pay the Purchase Price in cash, but fails to make such payment as required by paragraph (d)(ii) above, then upon the maturity of the Pledged Treasury Securities or the appropriate Applicable Ownership Interest of the Treasury Portfolio, as the case may be, held by the Collateral Agent on the Business Day immediately prior to the Purchase Contract Settlement Date, the principal amount of the Treasury Securities or the appropriate Applicable Ownership Interest of the Treasury Portfolio, as the case may be, received by the Collateral Agent will be invested promptly in overnight Permitted Investments. On the Purchase Contract Settlement Date an amount equal to the Purchase Price will be remitted to the Company as payment thereof without receiving any instructions from the Holder. In the event the sum of the proceeds from the related Pledged Treasury Securities or the appropriate Applicable Ownership Interest of the Treasury Portfolio, as the case may be, and the investment earnings earned from such investments is in excess of the aggregate Purchase Price of the Purchase Contracts being settled thereby, the Collateral Agent will distribute such excess to the Agent for the benefit of the Holder of the related Growth PRIDES or Income PRIDES when received.</w:t>
      </w:r>
    </w:p>
    <w:p>
      <w:pPr>
        <w:spacing w:after="0" w:line="213" w:lineRule="exact"/>
        <w:rPr>
          <w:sz w:val="20"/>
          <w:szCs w:val="20"/>
          <w:color w:val="auto"/>
        </w:rPr>
      </w:pPr>
    </w:p>
    <w:p>
      <w:pPr>
        <w:ind w:right="2499" w:firstLine="1550"/>
        <w:spacing w:after="0" w:line="246" w:lineRule="auto"/>
        <w:tabs>
          <w:tab w:leader="none" w:pos="1956"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distribution to Holders of excess funds and interest described above, shall be payable at the office of the Agent in The City of New York maintained for that purpose or, at the option of the Holder, by check mailed to the address of the Person entitled thereto at such address as it appears on the Register.</w:t>
      </w:r>
    </w:p>
    <w:p>
      <w:pPr>
        <w:spacing w:after="0" w:line="200"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a Holder settles the underlying Purchase Contract through the early delivery of cash to the Collateral Agent in the manner described herein, the Company shall not be obligated to issue any shares of Common Stock in respect of a Purchase Contract or deliver any certificate therefor to the Holder unless it shall have received payment in full of the Purchase Price for the shares of Common Stock to be purchased thereunder in the manner herein set forth.</w:t>
      </w:r>
    </w:p>
    <w:p>
      <w:pPr>
        <w:spacing w:after="0" w:line="202"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Cash Settlement of any Purchase Contract, (i) the Collateral Agent will in accordance with the terms of the Pledge Agreement cause the Pledged Preferred Securities or the appropriate Applicable Ownership Interest of the Treasury Portfolio, as the case may be, or the Pledged Treasury Securities underlying the relevant Security to be released from the Pledge by the Collateral Agent free and clear of any security interest of the Company and transferred to the Agent for delivery to the Holder thereof or its designee as soon as practicable and (ii) subject to the receipt thereof from the Collateral Agent, the Agent shall, by</w:t>
      </w:r>
    </w:p>
    <w:p>
      <w:pPr>
        <w:sectPr>
          <w:pgSz w:w="11900" w:h="16838" w:orient="portrait"/>
          <w:cols w:equalWidth="0" w:num="1">
            <w:col w:w="10219"/>
          </w:cols>
          <w:pgMar w:left="240" w:top="142" w:right="1440" w:bottom="0" w:gutter="0" w:footer="0" w:header="0"/>
        </w:sectPr>
      </w:pPr>
    </w:p>
    <w:bookmarkStart w:id="174" w:name="page175"/>
    <w:bookmarkEnd w:id="174"/>
    <w:p>
      <w:pPr>
        <w:ind w:right="2499"/>
        <w:spacing w:after="0" w:line="246" w:lineRule="auto"/>
        <w:rPr>
          <w:sz w:val="20"/>
          <w:szCs w:val="20"/>
          <w:color w:val="auto"/>
        </w:rPr>
      </w:pPr>
      <w:r>
        <w:rPr>
          <w:rFonts w:ascii="Courier New" w:cs="Courier New" w:eastAsia="Courier New" w:hAnsi="Courier New"/>
          <w:sz w:val="17"/>
          <w:szCs w:val="17"/>
          <w:color w:val="auto"/>
        </w:rPr>
        <w:t>book-entry transfer, or other appropriate procedures, in accordance with instructions provided by the Holder thereof, transfer such Preferred Securities or the appropriate Applicable Ownership Interest of the Treasury Portfolio, as the case may be, or such Treasury Securities (or, if no such instructions are given to the Agent by the Holder, the Agent shall hold such Preferred Securities or the Treasury Portfolio, as the case may be, or such Treasury Securities, and any distribution thereon, in the name of the Agent or its nominee in trust for the benefit of such Holder).</w:t>
      </w:r>
    </w:p>
    <w:p>
      <w:pPr>
        <w:spacing w:after="0" w:line="203" w:lineRule="exact"/>
        <w:rPr>
          <w:sz w:val="20"/>
          <w:szCs w:val="20"/>
          <w:color w:val="auto"/>
        </w:rPr>
      </w:pPr>
    </w:p>
    <w:p>
      <w:pPr>
        <w:ind w:right="2499" w:firstLine="1550"/>
        <w:spacing w:after="0" w:line="246" w:lineRule="auto"/>
        <w:tabs>
          <w:tab w:leader="none" w:pos="1956"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Holders to pay the Purchase Price are non-recourse obligations and are payable solely out of any Cash Settlement or the proceeds of any Collateral Pledged to secure the obligations of the Holders and in no event will Holders be liable for any deficiency between the proceeds of Collateral disposition and the Purchase Price.</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5.5.</w:t>
        <w:tab/>
        <w:t>Issuance of Shares of Common Stock.</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Unless a Termination Event shall have occurred on or prior to the Purchase Contract Settlement Date or an Early Settlement shall have occurred, on the Purchase Contract Settlement Date, upon its receipt of payment in full of the Purchase Price for the shares of Common Stock purchased by the Holders pursuant to the foregoing provisions of this Article and subject to Section 5.6(b), the Company shall issue and deposit with the Agent, for the benefit of the Holders of the Outstanding Securities, one or more certificates representing the newly issued shares of Common Stock registered in the name of the Agent (or its nominee) as custodian for the Holders (such certificates for shares of Common Stock, together with any dividends or distributions for which a record date and payment date for such dividend or distribution has occurred after the Purchase Contract Settlement Date, being hereinafter referred to as the "Purchase Contract Settlement Fund") to which the Holders are entitled hereunder. Subject to the foregoing, upon surrender of a Certificate to the Agent on or after the Purchase Contract Settlement Date, together with settlement instructions thereon duly completed and executed, the Holder of such Certificate shall be entitled to receive in exchange therefor a certificate representing that number of whole shares of Common Stock which such Holder is entitled to receive pursuant to the provisions of this Article Five (after taking into account all Securities then held by such Holder) together with cash in lieu of fractional shares as provided in Section 5.10 and any dividends or distributions with respect to such shares constituting part of the Purchase Contract Settlement Fund, but without any interest thereon, and the Certificate so surrendered shall forthwith be cancelled. Such shares shall be registered in the name of the Holder or the Holder's designee as specified in the settlement instructions provided by the Holder to the Agent. If any shares of Common Stock issued in respect of a Purchase Contract are to be registered to a Person other than the Person in whose name the Certificate evidencing such Purchase Contract is registered, no such registration shall be made unless the Person requesting such registration has paid any transfer and other taxes required by reason of such registration in a name other than that of the registered Holder of the Certificate evidencing such Purchase Contract or has established to the satisfaction of the Company that such tax either has been paid or is not payable.</w:t>
      </w:r>
    </w:p>
    <w:p>
      <w:pPr>
        <w:spacing w:after="0" w:line="21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5.6.</w:t>
        <w:tab/>
        <w:t>Adjustment of Settlement Rate.</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(a) Adjustments for Dividends, Distributions, Stock Splits,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Etc.</w:t>
      </w:r>
    </w:p>
    <w:p>
      <w:pPr>
        <w:spacing w:after="0" w:line="203" w:lineRule="exact"/>
        <w:rPr>
          <w:sz w:val="20"/>
          <w:szCs w:val="20"/>
          <w:color w:val="auto"/>
        </w:rPr>
      </w:pPr>
    </w:p>
    <w:p>
      <w:pPr>
        <w:ind w:left="820" w:right="2499" w:firstLine="1450"/>
        <w:spacing w:after="0" w:line="246" w:lineRule="auto"/>
        <w:tabs>
          <w:tab w:leader="none" w:pos="2673"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pay or make a dividend or other distribution on the Common Stock in Common Stock, the Settlement Rate, as in effect at the opening of business on the day following the date fixed for the determination of stockholders entitled to receive such dividend or other distribution shall be increased by dividing such Settlement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 date fixed for such determination. For the purposes of this paragraph (1), the number of shares of Common Stock at time outstanding shall not include shares held in the treasury of the Company but shall include any shares issuable in respect of any scrip certificates issued in lieu of fractions of shares of Common Stock. The Company will not pay any dividend or make any distribution on shares of Common Stock held in the treasury of the Company.</w:t>
      </w:r>
    </w:p>
    <w:p>
      <w:pPr>
        <w:spacing w:after="0" w:line="209" w:lineRule="exact"/>
        <w:rPr>
          <w:rFonts w:ascii="Courier New" w:cs="Courier New" w:eastAsia="Courier New" w:hAnsi="Courier New"/>
          <w:sz w:val="17"/>
          <w:szCs w:val="17"/>
          <w:color w:val="auto"/>
        </w:rPr>
      </w:pPr>
    </w:p>
    <w:p>
      <w:pPr>
        <w:ind w:left="820" w:right="2499" w:firstLine="1450"/>
        <w:spacing w:after="0" w:line="247" w:lineRule="auto"/>
        <w:tabs>
          <w:tab w:leader="none" w:pos="2673"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issue rights, options or warrants to all holders of its Common Stock (not being available</w:t>
      </w:r>
    </w:p>
    <w:p>
      <w:pPr>
        <w:sectPr>
          <w:pgSz w:w="11900" w:h="16838" w:orient="portrait"/>
          <w:cols w:equalWidth="0" w:num="1">
            <w:col w:w="10219"/>
          </w:cols>
          <w:pgMar w:left="240" w:top="142" w:right="1440" w:bottom="0" w:gutter="0" w:footer="0" w:header="0"/>
        </w:sectPr>
      </w:pPr>
    </w:p>
    <w:bookmarkStart w:id="175" w:name="page176"/>
    <w:bookmarkEnd w:id="175"/>
    <w:p>
      <w:pPr>
        <w:ind w:right="2499"/>
        <w:spacing w:after="0" w:line="246" w:lineRule="auto"/>
        <w:rPr>
          <w:sz w:val="20"/>
          <w:szCs w:val="20"/>
          <w:color w:val="auto"/>
        </w:rPr>
      </w:pPr>
      <w:r>
        <w:rPr>
          <w:rFonts w:ascii="Courier New" w:cs="Courier New" w:eastAsia="Courier New" w:hAnsi="Courier New"/>
          <w:sz w:val="17"/>
          <w:szCs w:val="17"/>
          <w:color w:val="auto"/>
        </w:rPr>
        <w:t>on an equivalent basis to Holders of the Securities upon settlement of the Purchase Contracts underlying such Securities) entitling them, for a period expiring within 45 days after the record date for the determination of stockholders entitled to receive such rights, options or warrants, to subscribe for or purchase shares of Common Stock at a price per share less than the Current Market Price per share of the Common Stock on the date fixed for the determination of stockholders entitled to receive such rights, options or warrants (other than pursuant to a dividend reinvestment plan), the Settlement Rate, in effect at the opening of business on the day following the date fixed for such determination shall be increased by dividing such Settlement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For the purposes of this paragraph (2), the number of shares of Common Stock at any time outstanding shall not include shares held in the treasury of the Company but shall include any shares issuable in respect of any scrip certificates issued in lieu of fractions of shares of Common Stock. The Company shall not issue any such rights, options or warrants in respect of shares of Common Stock held in the treasury of the Company.</w:t>
      </w:r>
    </w:p>
    <w:p>
      <w:pPr>
        <w:spacing w:after="0" w:line="216" w:lineRule="exact"/>
        <w:rPr>
          <w:sz w:val="20"/>
          <w:szCs w:val="20"/>
          <w:color w:val="auto"/>
        </w:rPr>
      </w:pPr>
    </w:p>
    <w:p>
      <w:pPr>
        <w:ind w:right="2499" w:firstLine="1450"/>
        <w:spacing w:after="0" w:line="246" w:lineRule="auto"/>
        <w:tabs>
          <w:tab w:leader="none" w:pos="1853"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outstanding shares of Common Stock shall be subdivided or split into a greater number of shares of Common Stock, the Settlement Rate, in effect at the opening of business on the day following the day upon which such subdivision or split becomes effective shall be proportionately increased, and, conversely, in case outstanding shares of Common Stock shall each be combined into a smaller number of shares of Common Stock, the Settlement Rate, in effect at the opening of business on the day following the day upon which such combination becomes effective shall be proportionately reduced, such increase or reduction, as the case may be, to become effective immediately after the opening of business on the day following the day upon which such subdivision, split or combination becomes effective.</w:t>
      </w:r>
    </w:p>
    <w:p>
      <w:pPr>
        <w:spacing w:after="0" w:line="205" w:lineRule="exact"/>
        <w:rPr>
          <w:rFonts w:ascii="Courier New" w:cs="Courier New" w:eastAsia="Courier New" w:hAnsi="Courier New"/>
          <w:sz w:val="17"/>
          <w:szCs w:val="17"/>
          <w:color w:val="auto"/>
        </w:rPr>
      </w:pPr>
    </w:p>
    <w:p>
      <w:pPr>
        <w:ind w:right="2499" w:firstLine="1450"/>
        <w:spacing w:after="0" w:line="246" w:lineRule="auto"/>
        <w:tabs>
          <w:tab w:leader="none" w:pos="1853"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by dividend or otherwise, distribute to all holders of its Common Stock evidences of its indebtedness or assets (including securities, but excluding any rights or warrants referred to in paragraph (2) of this Section, any dividend or distribution paid exclusively in cash and any dividend or distribution referred to in paragraph (1) of this Section), the Settlement Rate, shall be adjusted so that the same shall equal the rate determined by dividing the Settlement Rate in effect immediately prior to the close of business on the date fixed for the determination of stockholders entitled to receive such distribution by a fraction of which the numerator shall be the Current Market Price per share of the Common Stock on the date fixed for such determination less the then fair market value (as determined by the Board of Directors, whose determination shall be conclusive and described in a Board Resolution filed with the Agent) of the portion of the assets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In any case in which this paragraph (4) is applicable, paragraph (2) of this Section shall not be applicable.</w:t>
      </w:r>
    </w:p>
    <w:p>
      <w:pPr>
        <w:spacing w:after="0" w:line="211" w:lineRule="exact"/>
        <w:rPr>
          <w:rFonts w:ascii="Courier New" w:cs="Courier New" w:eastAsia="Courier New" w:hAnsi="Courier New"/>
          <w:sz w:val="17"/>
          <w:szCs w:val="17"/>
          <w:color w:val="auto"/>
        </w:rPr>
      </w:pPr>
    </w:p>
    <w:p>
      <w:pPr>
        <w:ind w:right="2499" w:firstLine="1450"/>
        <w:spacing w:after="0" w:line="246" w:lineRule="auto"/>
        <w:tabs>
          <w:tab w:leader="none" w:pos="1853"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(I) by dividend or otherwise, distribute to all holders of its Common Stock cash (excluding any cash that is distributed in a Reorganization Event to which Section 5.6(b) applies or as part of a distribution referred to in paragraph (4) of this Section) in an aggregate amount that, combined together with (II) the aggregate amount of any other distributions to all holders of its Common Stock made exclusively in cash within the 12 months preceding the date of payment of such distribution and in respect of which no adjustment pursuant to this paragraph (5) or paragraph (6) of this Section has been made and (III) the aggregate of any cash plus the fair market value (as determined by the Board of Directors, whose determination shall be conclusive and described in a Board Resolution) of consideration payable in respect of any tender or exchange offer by</w:t>
      </w:r>
    </w:p>
    <w:p>
      <w:pPr>
        <w:sectPr>
          <w:pgSz w:w="11900" w:h="16838" w:orient="portrait"/>
          <w:cols w:equalWidth="0" w:num="1">
            <w:col w:w="9399"/>
          </w:cols>
          <w:pgMar w:left="1060" w:top="142" w:right="1440" w:bottom="0" w:gutter="0" w:footer="0" w:header="0"/>
        </w:sectPr>
      </w:pPr>
    </w:p>
    <w:bookmarkStart w:id="176" w:name="page177"/>
    <w:bookmarkEnd w:id="176"/>
    <w:p>
      <w:pPr>
        <w:ind w:right="2499"/>
        <w:spacing w:after="0" w:line="246" w:lineRule="auto"/>
        <w:rPr>
          <w:sz w:val="20"/>
          <w:szCs w:val="20"/>
          <w:color w:val="auto"/>
        </w:rPr>
      </w:pPr>
      <w:r>
        <w:rPr>
          <w:rFonts w:ascii="Courier New" w:cs="Courier New" w:eastAsia="Courier New" w:hAnsi="Courier New"/>
          <w:sz w:val="17"/>
          <w:szCs w:val="17"/>
          <w:color w:val="auto"/>
        </w:rPr>
        <w:t>the Company or any of its subsidiaries for all or any portion of the Common Stock concluded within the 12 months preceding the date of payment of the distribution described in clause (I) above and in respect of which no adjustment pursuant to this paragraph (5) or paragraph (6) of this Section has been made, exceeds 15% of the product of the Current Market Price per share of the Common Stock on the date for the determination of holders of shares of Common Stock entitled to receive such distribution times the number of shares of Common Stock outstanding on such date, then, and in each such case, immediately after the close of business on such date for determination, the Settlement Rate, shall be increased so that the same shall equal the rate determined by dividing the Settlement Rate in effect immediately prior to the close of business on the date fixed for determination of the stockholders entitled to receive such distribution by a fraction (i) the numerator of which shall be equal to the Current Market Price per share of the Common Stock on the date fixed for such determination less an amount equal to the quotient of (x) the combined amount distributed or payable in the transactions described in clauses (I), (II) and (III) above and (y) the number of shares of Common Stock outstanding on such date for determination and (ii) the denominator of which shall be equal to the Current Market Price per share of the Common Stock on such date for determination.</w:t>
      </w:r>
    </w:p>
    <w:p>
      <w:pPr>
        <w:spacing w:after="0" w:line="212" w:lineRule="exact"/>
        <w:rPr>
          <w:sz w:val="20"/>
          <w:szCs w:val="20"/>
          <w:color w:val="auto"/>
        </w:rPr>
      </w:pPr>
    </w:p>
    <w:p>
      <w:pPr>
        <w:ind w:right="2499" w:firstLine="1450"/>
        <w:spacing w:after="0" w:line="246" w:lineRule="auto"/>
        <w:tabs>
          <w:tab w:leader="none" w:pos="1853" w:val="left"/>
        </w:tabs>
        <w:numPr>
          <w:ilvl w:val="1"/>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(I) a tender or exchange offer made by the Company or any subsidiary of the Company for all or any portion of the Common Stock shall expire and such tender or exchange offer (as amended upon the expiration thereof) shall require the payment to stockholders (based on the acceptance (up to any maximum specified in the terms of the tender or exchange offer) of Purchased Shares) of an aggregate consideration having a fair market value (as determined by the Board of Directors, whose determination shall be conclusive and described in a Board Resolution) that combined together with (II) the aggregate of the cash plus the fair market value (as determined by the Board of Directors, whose determination shall be conclusive and described in a Board Resolution), as of the expiration of such tender or exchange offer, of consideration payable in respect of any other tender or exchange offer, by the Company or any subsidiary of the Company for all or any portion of the Common Stock expiring within the 12 months preceding the expiration of such tender or exchange offer and in respect of which no adjustment pursuant to paragraph</w:t>
      </w:r>
    </w:p>
    <w:p>
      <w:pPr>
        <w:spacing w:after="0" w:line="10" w:lineRule="exact"/>
        <w:rPr>
          <w:rFonts w:ascii="Courier New" w:cs="Courier New" w:eastAsia="Courier New" w:hAnsi="Courier New"/>
          <w:sz w:val="17"/>
          <w:szCs w:val="17"/>
          <w:color w:val="auto"/>
        </w:rPr>
      </w:pPr>
    </w:p>
    <w:p>
      <w:pPr>
        <w:ind w:right="2499" w:firstLine="9"/>
        <w:spacing w:after="0" w:line="246" w:lineRule="auto"/>
        <w:tabs>
          <w:tab w:leader="none" w:pos="412"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or this paragraph (6) has been made and (III) the aggregate amount of any distributions to all holders of the Company's Common Stock made exclusively in cash within the 12 months preceding the expiration of such tender or exchange offer and in respect of which no adjustment pursuant to paragraph (5) of this Section or this paragraph (6) has been made, exceeds 15% of the product of the Current Market Price per share of the Common Stock as of the last time (the "Expiration Time") tenders could have been made pursuant to such tender or exchange offer (as it may be amended) times the number of shares of Common Stock outstanding (including any tendered shares) on the Expiration Time, then, and in each such case, immediately prior to the opening of business on the day after the date of the Expiration Time, the Settlement Rate, shall be adjusted so that the same shall equal the rate determined by dividing the Settlement Rate immediately prior to the close of business on the date of the Expiration Time by a fraction (i) the numerator of which shall be equal to (A) the product of (I) the Current Market Price per share of the Common Stock on the date of the Expiration Time and (II) the number of shares of Common Stock outstanding (including any tendered shares) on the Expiration Time less (B) the amount of cash plus the fair market value (determined as aforesaid) of the aggregate consideration payable to stockholders based on the transactions described in clauses (I), (II) and (III) above (assuming in the case of clause (I) the acceptance, up to any maximum specified in the terms of the tender or exchange offer, of Purchased Shares), and (ii) the denominator of which shall be equal to the product of (A) the Current Market Price per share of the Common Stock as of the Expiration Time and</w:t>
      </w:r>
    </w:p>
    <w:p>
      <w:pPr>
        <w:spacing w:after="0" w:line="16" w:lineRule="exact"/>
        <w:rPr>
          <w:rFonts w:ascii="Courier New" w:cs="Courier New" w:eastAsia="Courier New" w:hAnsi="Courier New"/>
          <w:sz w:val="17"/>
          <w:szCs w:val="17"/>
          <w:color w:val="auto"/>
        </w:rPr>
      </w:pPr>
    </w:p>
    <w:p>
      <w:pPr>
        <w:ind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200" w:lineRule="exact"/>
        <w:rPr>
          <w:rFonts w:ascii="Courier New" w:cs="Courier New" w:eastAsia="Courier New" w:hAnsi="Courier New"/>
          <w:sz w:val="17"/>
          <w:szCs w:val="17"/>
          <w:color w:val="auto"/>
        </w:rPr>
      </w:pPr>
    </w:p>
    <w:p>
      <w:pPr>
        <w:ind w:right="2499" w:firstLine="1450"/>
        <w:spacing w:after="0" w:line="246" w:lineRule="auto"/>
        <w:tabs>
          <w:tab w:leader="none" w:pos="1853" w:val="left"/>
        </w:tabs>
        <w:numPr>
          <w:ilvl w:val="1"/>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reclassification of Common Stock into securities including securities other than Common Stock (other than any reclassification upon a Reorganization Event to which Section 5.6(b) applies) shall be deemed to involve (a) a distribution of such securities other than Common Stock to all holders of Common Stock (and the effective date of such reclassification shall be deemed to be "the date fixed for the determination of stockholders</w:t>
      </w:r>
    </w:p>
    <w:p>
      <w:pPr>
        <w:sectPr>
          <w:pgSz w:w="11900" w:h="16838" w:orient="portrait"/>
          <w:cols w:equalWidth="0" w:num="1">
            <w:col w:w="9399"/>
          </w:cols>
          <w:pgMar w:left="1060" w:top="142" w:right="1440" w:bottom="0" w:gutter="0" w:footer="0" w:header="0"/>
        </w:sectPr>
      </w:pPr>
    </w:p>
    <w:bookmarkStart w:id="177" w:name="page178"/>
    <w:bookmarkEnd w:id="177"/>
    <w:p>
      <w:pPr>
        <w:ind w:right="2499"/>
        <w:spacing w:after="0" w:line="246" w:lineRule="auto"/>
        <w:rPr>
          <w:sz w:val="20"/>
          <w:szCs w:val="20"/>
          <w:color w:val="auto"/>
        </w:rPr>
      </w:pPr>
      <w:r>
        <w:rPr>
          <w:rFonts w:ascii="Courier New" w:cs="Courier New" w:eastAsia="Courier New" w:hAnsi="Courier New"/>
          <w:sz w:val="17"/>
          <w:szCs w:val="17"/>
          <w:color w:val="auto"/>
        </w:rPr>
        <w:t>entitled to receive such distribution" and the "date fixed for such determination" within the meaning of paragraph (4) of this Section), and (b) a subdivision, split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or split becomes effective" or "the day upon which such combination becomes effective", as the case may be, and "the day upon which such subdivision, split or combination becomes effective" within the meaning of paragraph (3) of this Section).</w:t>
      </w:r>
    </w:p>
    <w:p>
      <w:pPr>
        <w:spacing w:after="0" w:line="205" w:lineRule="exact"/>
        <w:rPr>
          <w:sz w:val="20"/>
          <w:szCs w:val="20"/>
          <w:color w:val="auto"/>
        </w:rPr>
      </w:pPr>
    </w:p>
    <w:p>
      <w:pPr>
        <w:ind w:right="2499" w:firstLine="1450"/>
        <w:spacing w:after="0" w:line="246" w:lineRule="auto"/>
        <w:tabs>
          <w:tab w:leader="none" w:pos="1853" w:val="left"/>
        </w:tabs>
        <w:numPr>
          <w:ilvl w:val="2"/>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Price" per share of Common Stock on any day means the average of the daily Closing Prices for the 5 consecutive Trading Days selected by the Company commencing not more than 30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shall mean the first date on which the Common Stock trades regular way on such exchange or in such market without the right to receive such issuance or distribution.</w:t>
      </w:r>
    </w:p>
    <w:p>
      <w:pPr>
        <w:spacing w:after="0" w:line="204" w:lineRule="exact"/>
        <w:rPr>
          <w:rFonts w:ascii="Courier New" w:cs="Courier New" w:eastAsia="Courier New" w:hAnsi="Courier New"/>
          <w:sz w:val="17"/>
          <w:szCs w:val="17"/>
          <w:color w:val="auto"/>
        </w:rPr>
      </w:pPr>
    </w:p>
    <w:p>
      <w:pPr>
        <w:ind w:right="2499" w:firstLine="1450"/>
        <w:spacing w:after="0" w:line="246" w:lineRule="auto"/>
        <w:tabs>
          <w:tab w:leader="none" w:pos="1853" w:val="left"/>
        </w:tabs>
        <w:numPr>
          <w:ilvl w:val="2"/>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adjustments to the Settlement Rate, shall be calculated to the nearest 1/10,000th of a share of Common Stock (or if there is not a nearest 1/10,000th of a share to the next lower 1/10,000th of a share). No adjustment in the Settlement Rate shall be required unless such adjustment would require an increase or decrease of at least one percent therein; provided, however, that any adjustments which by reason of this subparagraph are not required to be made shall be carried forward and taken into account in any subsequent adjustment. If an adjustment is made to the Settlement Rate pursuant to paragraph (1), (2), (3), (4), (5), (6),</w:t>
      </w:r>
    </w:p>
    <w:p>
      <w:pPr>
        <w:spacing w:after="0" w:line="5" w:lineRule="exact"/>
        <w:rPr>
          <w:rFonts w:ascii="Courier New" w:cs="Courier New" w:eastAsia="Courier New" w:hAnsi="Courier New"/>
          <w:sz w:val="17"/>
          <w:szCs w:val="17"/>
          <w:color w:val="auto"/>
        </w:rPr>
      </w:pPr>
    </w:p>
    <w:p>
      <w:pPr>
        <w:ind w:right="2599" w:firstLine="9"/>
        <w:spacing w:after="0" w:line="246" w:lineRule="auto"/>
        <w:tabs>
          <w:tab w:leader="none" w:pos="412"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(10) of this Section 5.6(a), an adjustment shall also be made to the Applicable Market Value solely to determine which of clauses (a), (b) or (c) of the definition of Settlement Rate in Section 5.1 will apply on the Purchase Contract Settlement Date. Such adjustment shall be made by multiplying the Applicable Market Value by a fraction of which the numerator shall be the Settlement Rate immediately after such adjustment pursuant to paragraph (1),</w:t>
      </w:r>
    </w:p>
    <w:p>
      <w:pPr>
        <w:spacing w:after="0" w:line="4" w:lineRule="exact"/>
        <w:rPr>
          <w:rFonts w:ascii="Courier New" w:cs="Courier New" w:eastAsia="Courier New" w:hAnsi="Courier New"/>
          <w:sz w:val="17"/>
          <w:szCs w:val="17"/>
          <w:color w:val="auto"/>
        </w:rPr>
      </w:pPr>
    </w:p>
    <w:p>
      <w:pPr>
        <w:ind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 (3), (4), (5), (6), (7) or (10) of this Section 5.6(a) and the denominator shall be the Settlement Rate immediately before such adjustment; provided, however, that if such adjustment to the Settlement Rate is required to be made pursuant to the occurrence of any of the events contemplated by paragraph (1) (2) (3) (4) (5)</w:t>
      </w:r>
    </w:p>
    <w:p>
      <w:pPr>
        <w:spacing w:after="0" w:line="2" w:lineRule="exact"/>
        <w:rPr>
          <w:rFonts w:ascii="Courier New" w:cs="Courier New" w:eastAsia="Courier New" w:hAnsi="Courier New"/>
          <w:sz w:val="17"/>
          <w:szCs w:val="17"/>
          <w:color w:val="auto"/>
        </w:rPr>
      </w:pPr>
    </w:p>
    <w:p>
      <w:pPr>
        <w:ind w:right="2899" w:firstLine="9"/>
        <w:spacing w:after="0" w:line="246" w:lineRule="auto"/>
        <w:tabs>
          <w:tab w:leader="none" w:pos="412"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(10) of this Section 5.6(a) during the period taken into consideration for determining the Applicable Market Value, appropriate and customary adjustments shall be made to the Settlement Rate.</w:t>
      </w:r>
    </w:p>
    <w:p>
      <w:pPr>
        <w:spacing w:after="0" w:line="200" w:lineRule="exact"/>
        <w:rPr>
          <w:rFonts w:ascii="Courier New" w:cs="Courier New" w:eastAsia="Courier New" w:hAnsi="Courier New"/>
          <w:sz w:val="17"/>
          <w:szCs w:val="17"/>
          <w:color w:val="auto"/>
        </w:rPr>
      </w:pPr>
    </w:p>
    <w:p>
      <w:pPr>
        <w:ind w:right="2599" w:firstLine="1450"/>
        <w:spacing w:after="0" w:line="246" w:lineRule="auto"/>
        <w:tabs>
          <w:tab w:leader="none" w:pos="1956" w:val="left"/>
        </w:tabs>
        <w:numPr>
          <w:ilvl w:val="2"/>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make such increases in the Settlement Rate, in addition to those required by this Section,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or for any other reasons.</w:t>
      </w:r>
    </w:p>
    <w:p>
      <w:pPr>
        <w:spacing w:after="0" w:line="202" w:lineRule="exact"/>
        <w:rPr>
          <w:rFonts w:ascii="Courier New" w:cs="Courier New" w:eastAsia="Courier New" w:hAnsi="Courier New"/>
          <w:sz w:val="17"/>
          <w:szCs w:val="17"/>
          <w:color w:val="auto"/>
        </w:rPr>
      </w:pPr>
    </w:p>
    <w:p>
      <w:pPr>
        <w:ind w:left="-820" w:right="2499" w:firstLine="1550"/>
        <w:spacing w:after="0" w:line="246" w:lineRule="auto"/>
        <w:tabs>
          <w:tab w:leader="none" w:pos="1136" w:val="left"/>
        </w:tabs>
        <w:numPr>
          <w:ilvl w:val="1"/>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Consolidation, Merger or Other Reorganization Event. In the event of (i) any consolidation or merger of the Company with or into another Person (other than a merger or consolidation in which the Company is the continuing corporation and in which the Common Stock outstanding immediately prior to the merger or consolidation is not exchanged for cash, securities or other property of the Company or another corporation), (ii) any sale, transfer, lease or conveyance to another Person of the property of the Company as an entirety or substantially as an entirety, (iii) any statutory exchange of securities of the Company with another Person (other than in connection with a merger or acquisition) or (iv) any liquidation, dissolution or winding up of the Company other than as a result of or after the occurrence of a Termination Event (any such event, a "Reorganization Event"), the Settlement Rate will be adjusted to provide that each Holder of Securities will receive on the Purchase Contract Settlement Date with respect to each Purchase Contract forming a part thereof, the kind and amount of securities, cash and other property receivable upon such Reorganization Event (without any interest thereon, and without any right to dividends or distribution thereon which have a record date that is prior to the Purchase Contract Settlement Date) by a Holder of the number of shares of Common Stock issuable on account of each Purchase Contract if the Purchase Contract Settlement Date had occurred immediately prior to such Reorganization Event assuming such Holder of Common Stock is not a Person with which the Company consolidated</w:t>
      </w:r>
    </w:p>
    <w:p>
      <w:pPr>
        <w:sectPr>
          <w:pgSz w:w="11900" w:h="16838" w:orient="portrait"/>
          <w:cols w:equalWidth="0" w:num="1">
            <w:col w:w="9399"/>
          </w:cols>
          <w:pgMar w:left="1060" w:top="142" w:right="1440" w:bottom="0" w:gutter="0" w:footer="0" w:header="0"/>
        </w:sectPr>
      </w:pPr>
    </w:p>
    <w:bookmarkStart w:id="178" w:name="page179"/>
    <w:bookmarkEnd w:id="178"/>
    <w:p>
      <w:pPr>
        <w:ind w:right="2499"/>
        <w:spacing w:after="0" w:line="246" w:lineRule="auto"/>
        <w:rPr>
          <w:sz w:val="20"/>
          <w:szCs w:val="20"/>
          <w:color w:val="auto"/>
        </w:rPr>
      </w:pPr>
      <w:r>
        <w:rPr>
          <w:rFonts w:ascii="Courier New" w:cs="Courier New" w:eastAsia="Courier New" w:hAnsi="Courier New"/>
          <w:sz w:val="17"/>
          <w:szCs w:val="17"/>
          <w:color w:val="auto"/>
        </w:rPr>
        <w:t>or into which the Company merged or which merged into the Company or to which such sale or transfer was made, as the case may be (any such Person, a "Constituent Person"), or an Affiliate of a Constituent Person to the extent such Reorganization Event provides for different treatment of common Stock held by Affiliates of the Company and non-affiliates and such Holder failed to exercise his rights of election, if any, as to the kind or amount of securities, cash and other property receivable upon such Reorganization Event (provided that if the kind or amount of securities, cash and other property receivable upon such Reorganization Event is not the same for each share of Common Stock held immediately prior to such Reorganization Event by other than a Constituent Person or an Affiliate thereof and in respect of which such rights of election shall not have been exercised ("non-electing share"), then for the purpose of this Section the kind and amount of securities, cash and other property receivable upon such Reorganization Event by each non-electing share shall be deemed to be the kind and amount so receivable per share by a plurality of the non-electing shares). In the event of such a Reorganization Event, the Person formed by such consolidation, merger or exchange or the Person which acquires the assets of the Company or, in the event of a liquidation or dissolution of the Company, the Company or a liquidating trust created in connection therewith, shall execute and deliver to the Agent an agreement supplemental hereto providing that the Holders of each Outstanding Security shall have the rights provided by this Section 5.6. Such supplemental agreement shall provide for adjustments which, for events subsequent to the effective date of such supplemental agreement, shall be as nearly equivalent as may be practicable to the adjustments provided for in this Section. The above provisions of this Section shall similarly apply to successive Reorganization Events.</w:t>
      </w:r>
    </w:p>
    <w:p>
      <w:pPr>
        <w:spacing w:after="0" w:line="21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5.7.</w:t>
        <w:tab/>
        <w:t>Notice of Adjustments and Certain Other Events.</w:t>
      </w:r>
    </w:p>
    <w:p>
      <w:pPr>
        <w:spacing w:after="0" w:line="203" w:lineRule="exact"/>
        <w:rPr>
          <w:sz w:val="20"/>
          <w:szCs w:val="20"/>
          <w:color w:val="auto"/>
        </w:rPr>
      </w:pPr>
    </w:p>
    <w:p>
      <w:pPr>
        <w:ind w:right="3119" w:firstLine="1550"/>
        <w:spacing w:after="0" w:line="247" w:lineRule="auto"/>
        <w:tabs>
          <w:tab w:leader="none" w:pos="1956"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the Settlement Rate is adjusted as herein provided, the Company shall:</w:t>
      </w:r>
    </w:p>
    <w:p>
      <w:pPr>
        <w:spacing w:after="0" w:line="197" w:lineRule="exact"/>
        <w:rPr>
          <w:rFonts w:ascii="Courier New" w:cs="Courier New" w:eastAsia="Courier New" w:hAnsi="Courier New"/>
          <w:sz w:val="17"/>
          <w:szCs w:val="17"/>
          <w:color w:val="auto"/>
        </w:rPr>
      </w:pPr>
    </w:p>
    <w:p>
      <w:pPr>
        <w:ind w:left="4120" w:hanging="408"/>
        <w:spacing w:after="0"/>
        <w:tabs>
          <w:tab w:leader="none" w:pos="4120" w:val="left"/>
        </w:tabs>
        <w:numPr>
          <w:ilvl w:val="1"/>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forthwith compute the Settlement</w:t>
      </w:r>
    </w:p>
    <w:p>
      <w:pPr>
        <w:spacing w:after="0" w:line="5" w:lineRule="exact"/>
        <w:rPr>
          <w:rFonts w:ascii="Courier New" w:cs="Courier New" w:eastAsia="Courier New" w:hAnsi="Courier New"/>
          <w:sz w:val="17"/>
          <w:szCs w:val="17"/>
          <w:color w:val="auto"/>
        </w:rPr>
      </w:pPr>
    </w:p>
    <w:p>
      <w:pPr>
        <w:ind w:left="8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Rate in accordance with Section 5.6 and prepare and transmit to the Agent an Officer's Certificate setting forth the Settlement Rate, the method of calculation thereof in reasonable detail, and the facts requiring suchadjustment and upon which such adjustment is based; and</w:t>
      </w:r>
    </w:p>
    <w:p>
      <w:pPr>
        <w:spacing w:after="0" w:line="200" w:lineRule="exact"/>
        <w:rPr>
          <w:rFonts w:ascii="Courier New" w:cs="Courier New" w:eastAsia="Courier New" w:hAnsi="Courier New"/>
          <w:sz w:val="17"/>
          <w:szCs w:val="17"/>
          <w:color w:val="auto"/>
        </w:rPr>
      </w:pPr>
    </w:p>
    <w:p>
      <w:pPr>
        <w:ind w:left="4220" w:hanging="508"/>
        <w:spacing w:after="0"/>
        <w:tabs>
          <w:tab w:leader="none" w:pos="4220" w:val="left"/>
        </w:tabs>
        <w:numPr>
          <w:ilvl w:val="1"/>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10 Business Days following</w:t>
      </w:r>
    </w:p>
    <w:p>
      <w:pPr>
        <w:spacing w:after="0" w:line="5" w:lineRule="exact"/>
        <w:rPr>
          <w:rFonts w:ascii="Courier New" w:cs="Courier New" w:eastAsia="Courier New" w:hAnsi="Courier New"/>
          <w:sz w:val="17"/>
          <w:szCs w:val="17"/>
          <w:color w:val="auto"/>
        </w:rPr>
      </w:pPr>
    </w:p>
    <w:p>
      <w:pPr>
        <w:ind w:left="820"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an event that requires an adjustment to the Settlement Rate pursuant to Section 5.6 (or if the Company is not aware of such occurrence, as soon as practicable after becoming so aware), provide a written notice to the Holders of the Securities of the occurrence of such event and a statement in reasonable detail setting forth the method by which the adjustment to the Settlement Rate was determined and setting forth the adjusted Settlement Rate.</w:t>
      </w:r>
    </w:p>
    <w:p>
      <w:pPr>
        <w:spacing w:after="0" w:line="202"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not at any time be under any duty or responsibility to any Holder of Securities to determine whether any facts exist which may require any adjustment of the Settlement Rate, or with respect to the nature or extent or calculation of any such adjustment when made, or with respect to the method employed in making the same. The Agent shall not be accountable with respect to the validity or value (or the kind or amount) of any shares of Common Stock, or of any securities or property, which may at the time be issued or delivered with respect to any Purchase Contract; and the Agent makes no representation with respect thereto. The Agent shall not be responsible for any failure of the Company to issue, transfer or deliver any shares of Common Stock pursuant to a Purchase Contract or to comply with any of the duties, responsibilities or covenants of the Company contained in this Article.</w:t>
      </w:r>
    </w:p>
    <w:p>
      <w:pPr>
        <w:spacing w:after="0" w:line="20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5.8.</w:t>
        <w:tab/>
        <w:t>Termination Event; Notice.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Purchase Contracts and all obligations and rights of the Company and the Holders thereunder, including, without limitation, the rights of the Holders to receive and the obligation of the Company to pay any Contract Adjustment Payments or Deferred Contract Adjustment Payments, if the Company shall have such obligation, and the rights and obligations of Holders to purchase Common Stock, shall immediately and automatically terminate, without the necessity of any notice or action by any Holder, the Agent or the Company, if, on or prior to the Purchase Contract Settlement Date, a Termination Event shall have occurred. Upon and after the occurrence of a Termination Event, the Securities shall thereafter represent the right to receive the Preferred Securities or the appropriate Applicable Ownership Interest of the Treasury Portfolio, as the case may be, forming a part of such Securities in the case of Income PRIDES, or Treasury Securities in the case of Growth PRIDES, in accordance with the provisions of Section 4.3 of the Pledge Agreement. Upon the occurrence of a Termination Event, the Company shall promptly but in no event later than</w:t>
      </w:r>
    </w:p>
    <w:p>
      <w:pPr>
        <w:sectPr>
          <w:pgSz w:w="11900" w:h="16838" w:orient="portrait"/>
          <w:cols w:equalWidth="0" w:num="1">
            <w:col w:w="10219"/>
          </w:cols>
          <w:pgMar w:left="240" w:top="142" w:right="1440" w:bottom="0" w:gutter="0" w:footer="0" w:header="0"/>
        </w:sectPr>
      </w:pPr>
    </w:p>
    <w:bookmarkStart w:id="179" w:name="page180"/>
    <w:bookmarkEnd w:id="179"/>
    <w:p>
      <w:pPr>
        <w:ind w:right="2699"/>
        <w:spacing w:after="0" w:line="246" w:lineRule="auto"/>
        <w:rPr>
          <w:sz w:val="20"/>
          <w:szCs w:val="20"/>
          <w:color w:val="auto"/>
        </w:rPr>
      </w:pPr>
      <w:r>
        <w:rPr>
          <w:rFonts w:ascii="Courier New" w:cs="Courier New" w:eastAsia="Courier New" w:hAnsi="Courier New"/>
          <w:sz w:val="17"/>
          <w:szCs w:val="17"/>
          <w:color w:val="auto"/>
        </w:rPr>
        <w:t>two Business Days thereafter give written notice to the Agent, the Collateral Agent and to the Holders, at their addresses as they appear in the Register.</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5.9.</w:t>
        <w:tab/>
        <w:t>Early Settlement.</w:t>
      </w:r>
    </w:p>
    <w:p>
      <w:pPr>
        <w:spacing w:after="0" w:line="203" w:lineRule="exact"/>
        <w:rPr>
          <w:sz w:val="20"/>
          <w:szCs w:val="20"/>
          <w:color w:val="auto"/>
        </w:rPr>
      </w:pPr>
    </w:p>
    <w:p>
      <w:pPr>
        <w:ind w:right="2499" w:firstLine="1550"/>
        <w:spacing w:after="0" w:line="246" w:lineRule="auto"/>
        <w:tabs>
          <w:tab w:leader="none" w:pos="1956"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and upon compliance with the provisions of this Section 5.9, at the option of the Holder thereof, Purchase Contracts underlying Securities, having an aggregate Stated Amount equal to $1,000 or an integral multiple thereof, may be settled early ("Early Settlement") in the case of Income PRIDES (unless a Tax Event Redemption has occurred) on or prior to the fifth Business Day immediately preceding the Purchase Contract Settlement Date and in the case of Growth PRIDES on or prior to the second Business Day immediately preceding the Purchase Contract Settlement Date, in each case, as provided herein; provided however, that if a Tax Event Redemption has occurred and the Treasury Portfolio has become a component of the Income PRIDES Purchase Contracts, underlying Income PRIDES may be settled early, on or prior to the second Business Day immediately preceding the Purchase Contract Settlement Date, but only in an aggregate amount of $160,000 or in an integral multiple thereof. In order to exercise the right to effect Early Settlement with respect to any Purchase Contracts, the Holder of the Certificate evidencing Securities shall deliver such Certificate to the Agent at the Corporate Trust Office duly endorsed for transfer to the Company or in blank with the form of Election to Settle Early on the reverse thereof duly completed and accompanied by payment (payable to the Company in immediately available funds in an amount (the "Early Settlement Amount") equal to (i) the product of (A) the Stated Amount times (B) the number of Purchase Contracts with respect to which the Holder has elected to effect Early Settlement plus</w:t>
      </w:r>
    </w:p>
    <w:p>
      <w:pPr>
        <w:spacing w:after="0" w:line="13" w:lineRule="exact"/>
        <w:rPr>
          <w:rFonts w:ascii="Courier New" w:cs="Courier New" w:eastAsia="Courier New" w:hAnsi="Courier New"/>
          <w:sz w:val="17"/>
          <w:szCs w:val="17"/>
          <w:color w:val="auto"/>
        </w:rPr>
      </w:pPr>
    </w:p>
    <w:p>
      <w:pPr>
        <w:ind w:right="2499" w:firstLine="6"/>
        <w:spacing w:after="0" w:line="246" w:lineRule="auto"/>
        <w:tabs>
          <w:tab w:leader="none" w:pos="515"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delivery is made with respect to any Purchase Contracts during the period from the close of business on any Record Date next preceding any Payment Date to the opening of business on such Payment Date, an amount equal to the sum of (x) the Contract Adjustment Payments payable on such Payment Date with respect to such Purchase Contracts plus (y) in the case of Income PRIDES Certificate, the distributions on the related Preferred Securities payable on such Payment Date. Except as provided in the immediately preceding sentence and subject to the second to last paragraph of Section 5.2, no payment or adjustment shall be made upon Early Settlement of any Purchase Contract on account of any Contract Adjustment Payments accrued on such Purchase Contract or on account of any dividends on the Common Stock issued upon such Early Settlement. If the foregoing requirements are first satisfied with respect to Purchase Contracts underlying any Securities at or prior to 5:00 p.m., New York City time, on a Business Day, such day shall be the "Early Settlement Date" with respect to such Securities and if such requirements are first satisfied after 5:00 p.m., New York City time, on a Business Day or on a day that is not a Business Day, the "Early Settlement Date" with respect to such Securities shall be the next succeeding Business Day.</w:t>
      </w:r>
    </w:p>
    <w:p>
      <w:pPr>
        <w:spacing w:after="0" w:line="209"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1"/>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Early Settlement of Purchase Contracts by a Holder of the related Securities, the Company shall issue, and the Holder shall be entitled to receive, _____ shares of Common Stock on account of each Purchase Contract as to which Early Settlement is effected (the "Early Settlement Rate"); provided, however, that upon the Early Settlement of the Purchase Contracts, the Holder of such related Securities will forfeit the right to receive any Deferred Contract Adjustment Payments. The Early Settlement Rate shall be adjusted in the same manner and at the same time as the Settlement Rate is adjusted. As promptly as practicable after Early Settlement of Purchase Contracts in accordance with the provisions of this Section 5.9, the Company shall issue and shall deliver to the Agent at the Corporate Trust Office a certificate or certificates for the full number of shares of Common Stock issuable upon such Early Settlement together with payment in lieu of any fraction of a share, as provided in Section 5.10.</w:t>
      </w:r>
    </w:p>
    <w:p>
      <w:pPr>
        <w:spacing w:after="0" w:line="206"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1"/>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later than the third Business Day after the applicable Early Settlement Date the Company shall cause (i) the shares of Common Stock issuable upon Early Settlement of Purchase Contracts to be issued and delivered, and (ii) the related Preferred Securities or the appropriate Applicable Ownership Interest of the Treasury Portfolio, in the case of Income PRIDES, or the related Treasury Securities, in the case of Growth PRIDES, to be released from the Pledge by the Collateral Agent and transferred, in each case to the Agent for delivery to the Holder thereof or its designee.</w:t>
      </w:r>
    </w:p>
    <w:p>
      <w:pPr>
        <w:spacing w:after="0" w:line="203"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1"/>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Early Settlement of any Purchase Contracts, and subject to receipt of shares of Common Stock from the Company and the Preferred Securities, the appropriate Applicable Ownership Interest of the Treasury Portfolio or Treasury Securities, as the case may be, from the Collateral Agent, as applicable, the Agent shall, in accordance with the instructions provided by the Holder thereof on the applicable form of Election to Settle Early on the reverse of the Certificate evidencing the related Securities, (i) transfer to the Holder the Preferred Securities, Treasury Portfolio or Treasury Securities, as the case may be, forming a</w:t>
      </w:r>
    </w:p>
    <w:p>
      <w:pPr>
        <w:sectPr>
          <w:pgSz w:w="11900" w:h="16838" w:orient="portrait"/>
          <w:cols w:equalWidth="0" w:num="1">
            <w:col w:w="10219"/>
          </w:cols>
          <w:pgMar w:left="240" w:top="142" w:right="1440" w:bottom="0" w:gutter="0" w:footer="0" w:header="0"/>
        </w:sectPr>
      </w:pPr>
    </w:p>
    <w:bookmarkStart w:id="180" w:name="page181"/>
    <w:bookmarkEnd w:id="180"/>
    <w:p>
      <w:pPr>
        <w:jc w:val="both"/>
        <w:ind w:right="2799"/>
        <w:spacing w:after="0" w:line="246" w:lineRule="auto"/>
        <w:rPr>
          <w:sz w:val="20"/>
          <w:szCs w:val="20"/>
          <w:color w:val="auto"/>
        </w:rPr>
      </w:pPr>
      <w:r>
        <w:rPr>
          <w:rFonts w:ascii="Courier New" w:cs="Courier New" w:eastAsia="Courier New" w:hAnsi="Courier New"/>
          <w:sz w:val="17"/>
          <w:szCs w:val="17"/>
          <w:color w:val="auto"/>
        </w:rPr>
        <w:t>part of such Securities, and (ii) deliver to the Holder a certificate or certificates for the full number of shares of Common Stock issuable upon such Early Settlement together with payment in lieu of any fraction of a share, as provided in Section 5.10.</w:t>
      </w:r>
    </w:p>
    <w:p>
      <w:pPr>
        <w:spacing w:after="0" w:line="200" w:lineRule="exact"/>
        <w:rPr>
          <w:sz w:val="20"/>
          <w:szCs w:val="20"/>
          <w:color w:val="auto"/>
        </w:rPr>
      </w:pPr>
    </w:p>
    <w:p>
      <w:pPr>
        <w:ind w:right="2499" w:firstLine="1550"/>
        <w:spacing w:after="0" w:line="246" w:lineRule="auto"/>
        <w:tabs>
          <w:tab w:leader="none" w:pos="1956" w:val="left"/>
        </w:tabs>
        <w:numPr>
          <w:ilvl w:val="0"/>
          <w:numId w:val="2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Early Settlement is effected with respect to Purchase Contracts underlying less than all the Securities evidenced by a Certificate, upon such Early Settlement the Company shall execute and the Agent shall authenticate, countersign and deliver to the Holder thereof, at the expense of the Company, a Certificate evidencing the Securities as to which Early Settlement was not effected.</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5.10.</w:t>
        <w:tab/>
        <w:t>No Fractional Shares.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 fractional shares or scrip representing fractional shares of Common Stock shall be issued or delivered upon settlement on the Purchase Contract Settlement Date or upon Early Settlement of any Purchase Contracts. If Certificates evidencing more than one Purchase Contract shall be surrendered for settlement at one time by the same Holder, the number of full shares of Common Stock which shall be delivered upon settlement shall be computed on the basis of the aggregate number of Purchase Contracts evidenced by the Certificates so surrendered. Instead of any fractional share of Common Stock which would otherwise be deliverable upon settlement of any Purchase Contracts on the Purchase Contract Settlement Date or upon Early Settlement, the Company, through the Agent, shall make a cash payment in respect of such fractional interest in an amount equal to the value of such fractional shares times the Applicable Market Value. The Company shall provide the Agent from time to time with sufficient funds to permit the Agent to make all cash payments required by this Section 5.10 in a timely manner.</w:t>
      </w:r>
    </w:p>
    <w:p>
      <w:pPr>
        <w:spacing w:after="0" w:line="20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5.11.</w:t>
        <w:tab/>
        <w:t>Charges and Taxes.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will pay all stock transfer and similar taxes attributable to the initial issuance and delivery of the shares of Common Stock pursuant to the Purchase Contracts and in payment of any Deferred Contract Adjustment Payments; provided, however, that the Company shall not be required to pay any such tax or taxes which may be payable in respect of any exchange of or substitution for a Certificate evidencing a Security or any issuance of a share of Common Stock in a name other than that of the registered Holder of a Certificate surrendered in respect of the Securities evidenced thereby, other than in the name of the Agent, as custodian for such Holder, and the Company shall not be required to issue or deliver such share certificates or Certificates unless or until the Person or Persons requesting the transfer or issuance thereof shall have paid to the Company the amount of such tax or shall have established to the satisfaction of the Company that such tax has been paid.</w:t>
      </w:r>
    </w:p>
    <w:p>
      <w:pPr>
        <w:spacing w:after="0" w:line="200" w:lineRule="exact"/>
        <w:rPr>
          <w:sz w:val="20"/>
          <w:szCs w:val="20"/>
          <w:color w:val="auto"/>
        </w:rPr>
      </w:pPr>
    </w:p>
    <w:p>
      <w:pPr>
        <w:spacing w:after="0" w:line="20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VI</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Remedies</w:t>
      </w:r>
    </w:p>
    <w:p>
      <w:pPr>
        <w:spacing w:after="0" w:line="203" w:lineRule="exact"/>
        <w:rPr>
          <w:sz w:val="20"/>
          <w:szCs w:val="20"/>
          <w:color w:val="auto"/>
        </w:rPr>
      </w:pPr>
    </w:p>
    <w:p>
      <w:pPr>
        <w:ind w:left="1540" w:right="2399" w:hanging="1543"/>
        <w:spacing w:after="0" w:line="247" w:lineRule="auto"/>
        <w:tabs>
          <w:tab w:leader="none" w:pos="1520" w:val="left"/>
        </w:tabs>
        <w:rPr>
          <w:sz w:val="20"/>
          <w:szCs w:val="20"/>
          <w:color w:val="auto"/>
        </w:rPr>
      </w:pPr>
      <w:r>
        <w:rPr>
          <w:rFonts w:ascii="Courier New" w:cs="Courier New" w:eastAsia="Courier New" w:hAnsi="Courier New"/>
          <w:sz w:val="17"/>
          <w:szCs w:val="17"/>
          <w:color w:val="auto"/>
        </w:rPr>
        <w:t>Section 6.1.</w:t>
        <w:tab/>
        <w:t>Unconditional Right of Holders to Receive Contract Adjustment Payments and to Purchase Common Stock.</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the event that Contract Adjustment Payments shall constitute a component of Income PRIDES or Growth PRIDES, the Holder of any Income PRIDES or Growth PRIDES shall have the right, which is absolute and unconditional (subject to the right of the Company to defer payment thereof pursuant to Section 5.3, the prepayment of Contract Adjustment Payments pursuant to Section 5.9(a) and to the forfeiture of any Deferred Contract Adjustment Payments upon Early Settlement pursuant to Section 5.9(b) or upon the occurrence of a Termination Event), to receive payment of each installment of the Contract Adjustment Payments with respect to the Purchase Contract constituting a part of such Security on the respective Payment Date for such Security and to purchase Common Stock pursuant to such Purchase Contract and, in each such case, to institute suit for the enforcement of any such payment and right to purchase Common Stock, and such rights shall not be impaired without the consent of such Holder.</w:t>
      </w:r>
    </w:p>
    <w:p>
      <w:pPr>
        <w:spacing w:after="0" w:line="20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6.2.</w:t>
        <w:tab/>
        <w:t>Restoration of Rights and Remedies.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If any Holder has instituted any proceeding to enforce any right or remedy under this Agreement and such proceeding has been discontinued or abandoned for any reason, or has been determined adversely to such Holder, then and in every such case, subject to any determination in such proceeding, the Company and such Holder shall be restored severally and respectively to their former positions hereunder and thereafter all rights and remedies of such Holder shall continue as though no such proceeding had been instituted.</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6.3.</w:t>
        <w:tab/>
        <w:t>Rights and Remedies Cumulative.</w:t>
      </w:r>
    </w:p>
    <w:p>
      <w:pPr>
        <w:sectPr>
          <w:pgSz w:w="11900" w:h="16838" w:orient="portrait"/>
          <w:cols w:equalWidth="0" w:num="1">
            <w:col w:w="10219"/>
          </w:cols>
          <w:pgMar w:left="240" w:top="142" w:right="1440" w:bottom="0" w:gutter="0" w:footer="0" w:header="0"/>
        </w:sectPr>
      </w:pPr>
    </w:p>
    <w:bookmarkStart w:id="181" w:name="page182"/>
    <w:bookmarkEnd w:id="181"/>
    <w:p>
      <w:pPr>
        <w:ind w:right="2499" w:firstLine="1544"/>
        <w:spacing w:after="0" w:line="246" w:lineRule="auto"/>
        <w:rPr>
          <w:sz w:val="20"/>
          <w:szCs w:val="20"/>
          <w:color w:val="auto"/>
        </w:rPr>
      </w:pPr>
      <w:r>
        <w:rPr>
          <w:rFonts w:ascii="Courier New" w:cs="Courier New" w:eastAsia="Courier New" w:hAnsi="Courier New"/>
          <w:sz w:val="17"/>
          <w:szCs w:val="17"/>
          <w:color w:val="auto"/>
        </w:rPr>
        <w:t>Except as otherwise provided with respect to the replacement or payment of mutilated, destroyed, lost or stolen Certificates in the last paragraph of Section 3.10, no right or remedy herein conferred upon or reserved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6.4.</w:t>
        <w:tab/>
        <w:t>Delay or Omission Not Waiver.</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No delay or omission of any Holder to exercise any right or remedy upon a default shall impair any such right or remedy or constitute a waiver of any such right. Every right and remedy given by this Article or by law to the Holders may be exercised from time to time, and as often as may be deemed expedient, by such Holders.</w:t>
      </w: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6.5.</w:t>
        <w:tab/>
        <w:t>Undertaking for Costs.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All parties to this Agreement agree, and each Holder of Income PRIDES or Growth PRIDES, by its acceptance of such Income PRIDES or Growth PRIDES shall be deemed to have agreed, that any court may in its discretion require, in any suit for the enforcement of any right or remedy under this Agreement, or in any suit against the Agent for any action taken, suffered or omitted by it as Agent,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provided that the provisions of this Section shall not apply to any suit instituted by the Company, to any suit instituted by the Agent, to any suit instituted by any Holder, or group of Holders, holding in the aggregate more than 10% of the Outstanding Securities, or to any suit instituted by any Holder for the enforcement of distributions on any Preferred Securities or Contract Adjustment Payments, if any, on any Purchase Contract on or after the respective Payment Date therefor in respect of any Security held by such Holder, or for enforcement of the right to purchase shares of Common Stock under the Purchase Contracts constituting part of any Security held by such Holder.</w:t>
      </w:r>
    </w:p>
    <w:p>
      <w:pPr>
        <w:spacing w:after="0" w:line="21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6.6.</w:t>
        <w:tab/>
        <w:t>Waiver of Stay or Extension Laws.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Agreement; and the Company (to the extent that it may lawfully do so) hereby expressly waives all benefit or advantage of any such law and covenants that it will not hinder, delay or impede the execution of any power herein granted to the Agent or the Holders, but will suffer and permit the execution of every such power as though no such law had been enacted.</w:t>
      </w:r>
    </w:p>
    <w:p>
      <w:pPr>
        <w:spacing w:after="0" w:line="200" w:lineRule="exact"/>
        <w:rPr>
          <w:sz w:val="20"/>
          <w:szCs w:val="20"/>
          <w:color w:val="auto"/>
        </w:rPr>
      </w:pPr>
    </w:p>
    <w:p>
      <w:pPr>
        <w:spacing w:after="0" w:line="20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The Agent</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7.1.</w:t>
        <w:tab/>
        <w:t>Certain Duties and Responsibilities.</w:t>
      </w:r>
    </w:p>
    <w:p>
      <w:pPr>
        <w:spacing w:after="0" w:line="203" w:lineRule="exact"/>
        <w:rPr>
          <w:sz w:val="20"/>
          <w:szCs w:val="20"/>
          <w:color w:val="auto"/>
        </w:rPr>
      </w:pPr>
    </w:p>
    <w:p>
      <w:pPr>
        <w:ind w:left="2280" w:hanging="730"/>
        <w:spacing w:after="0"/>
        <w:tabs>
          <w:tab w:leader="none" w:pos="2280"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The Agent undertakes to perform, with respect</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to the Securities, such duties and only such duties as are specifically set forth in this Agreement and the Pledge Agreement, and no implied covenants or obligations shall be read into this Agreement against the Agent; and</w:t>
      </w:r>
    </w:p>
    <w:p>
      <w:pPr>
        <w:spacing w:after="0" w:line="200" w:lineRule="exact"/>
        <w:rPr>
          <w:sz w:val="20"/>
          <w:szCs w:val="20"/>
          <w:color w:val="auto"/>
        </w:rPr>
      </w:pPr>
    </w:p>
    <w:p>
      <w:pPr>
        <w:ind w:left="820" w:right="2499" w:firstLine="1450"/>
        <w:spacing w:after="0" w:line="246" w:lineRule="auto"/>
        <w:tabs>
          <w:tab w:leader="none" w:pos="2673" w:val="left"/>
        </w:tabs>
        <w:numPr>
          <w:ilvl w:val="1"/>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bad faith or negligence on its part, the Agent may, with respect to the Securities, conclusively rely, as to the truth of the statements and the correctness of the opinions expressed therein, upon certificates or opinions furnished to the Agent and conforming to the requirements of this Agreement, but in the case of any certificates or opinions which by any provision hereof are specifically required to be furnished to the Agent, the Agent shall be under a duty to examine the same to determine whether or not they conform to the requirements of this Agreement.</w:t>
      </w:r>
    </w:p>
    <w:p>
      <w:pPr>
        <w:spacing w:after="0" w:line="203" w:lineRule="exact"/>
        <w:rPr>
          <w:rFonts w:ascii="Courier New" w:cs="Courier New" w:eastAsia="Courier New" w:hAnsi="Courier New"/>
          <w:sz w:val="17"/>
          <w:szCs w:val="17"/>
          <w:color w:val="auto"/>
        </w:rPr>
      </w:pPr>
    </w:p>
    <w:p>
      <w:pPr>
        <w:ind w:right="2899" w:firstLine="1550"/>
        <w:spacing w:after="0" w:line="246" w:lineRule="auto"/>
        <w:tabs>
          <w:tab w:leader="none" w:pos="1956"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Agreement shall be construed to relieve the Agent from liability for its own negligent action, its own negligent failure to act, or its own wilful misconduct, except that:</w:t>
      </w:r>
    </w:p>
    <w:p>
      <w:pPr>
        <w:sectPr>
          <w:pgSz w:w="11900" w:h="16838" w:orient="portrait"/>
          <w:cols w:equalWidth="0" w:num="1">
            <w:col w:w="10219"/>
          </w:cols>
          <w:pgMar w:left="240" w:top="340" w:right="1440" w:bottom="0" w:gutter="0" w:footer="0" w:header="0"/>
        </w:sectPr>
      </w:pPr>
    </w:p>
    <w:bookmarkStart w:id="182" w:name="page183"/>
    <w:bookmarkEnd w:id="182"/>
    <w:p>
      <w:pPr>
        <w:ind w:left="820" w:right="2699" w:firstLine="1450"/>
        <w:spacing w:after="0" w:line="247" w:lineRule="auto"/>
        <w:tabs>
          <w:tab w:leader="none" w:pos="2673" w:val="left"/>
        </w:tabs>
        <w:numPr>
          <w:ilvl w:val="1"/>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Subsection shall not be construed to limit the effect of Subsection (a) of this Section;</w:t>
      </w:r>
    </w:p>
    <w:p>
      <w:pPr>
        <w:spacing w:after="0" w:line="197" w:lineRule="exact"/>
        <w:rPr>
          <w:rFonts w:ascii="Courier New" w:cs="Courier New" w:eastAsia="Courier New" w:hAnsi="Courier New"/>
          <w:sz w:val="17"/>
          <w:szCs w:val="17"/>
          <w:color w:val="auto"/>
        </w:rPr>
      </w:pPr>
    </w:p>
    <w:p>
      <w:pPr>
        <w:ind w:left="820" w:right="2799" w:firstLine="1450"/>
        <w:spacing w:after="0" w:line="246" w:lineRule="auto"/>
        <w:tabs>
          <w:tab w:leader="none" w:pos="2673" w:val="left"/>
        </w:tabs>
        <w:numPr>
          <w:ilvl w:val="1"/>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not be liable for any error of judgment made in good faith by a Responsible Officer, unless it shall be proved that the Agent was negligent in ascertaining the pertinent facts; and</w:t>
      </w:r>
    </w:p>
    <w:p>
      <w:pPr>
        <w:spacing w:after="0" w:line="200" w:lineRule="exact"/>
        <w:rPr>
          <w:rFonts w:ascii="Courier New" w:cs="Courier New" w:eastAsia="Courier New" w:hAnsi="Courier New"/>
          <w:sz w:val="17"/>
          <w:szCs w:val="17"/>
          <w:color w:val="auto"/>
        </w:rPr>
      </w:pPr>
    </w:p>
    <w:p>
      <w:pPr>
        <w:ind w:left="820" w:right="2599" w:firstLine="1450"/>
        <w:spacing w:after="0" w:line="246" w:lineRule="auto"/>
        <w:tabs>
          <w:tab w:leader="none" w:pos="2673" w:val="left"/>
        </w:tabs>
        <w:numPr>
          <w:ilvl w:val="1"/>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Agreement shall require the Agent to expend or risk its own funds or otherwise incur any financial liability in the performance of any of its duties hereunder, or in the exercise of any of its rights or powers, if adequate indemnity is not provided to it.</w:t>
      </w:r>
    </w:p>
    <w:p>
      <w:pPr>
        <w:spacing w:after="0" w:line="200" w:lineRule="exact"/>
        <w:rPr>
          <w:rFonts w:ascii="Courier New" w:cs="Courier New" w:eastAsia="Courier New" w:hAnsi="Courier New"/>
          <w:sz w:val="17"/>
          <w:szCs w:val="17"/>
          <w:color w:val="auto"/>
        </w:rPr>
      </w:pPr>
    </w:p>
    <w:p>
      <w:pPr>
        <w:ind w:right="2699" w:firstLine="1550"/>
        <w:spacing w:after="0" w:line="246" w:lineRule="auto"/>
        <w:tabs>
          <w:tab w:leader="none" w:pos="1956"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or not therein expressly so provided, every provision of this Agreement relating to the conduct or affecting the liability of or affording protection to the Agent shall be subject to the provisions of this Section.</w:t>
      </w:r>
    </w:p>
    <w:p>
      <w:pPr>
        <w:spacing w:after="0" w:line="200" w:lineRule="exact"/>
        <w:rPr>
          <w:rFonts w:ascii="Courier New" w:cs="Courier New" w:eastAsia="Courier New" w:hAnsi="Courier New"/>
          <w:sz w:val="17"/>
          <w:szCs w:val="17"/>
          <w:color w:val="auto"/>
        </w:rPr>
      </w:pPr>
    </w:p>
    <w:p>
      <w:pPr>
        <w:ind w:right="3119" w:firstLine="1550"/>
        <w:spacing w:after="0" w:line="247" w:lineRule="auto"/>
        <w:tabs>
          <w:tab w:leader="none" w:pos="1956"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is authorized to execute and deliver the Pledge Agreement in its capacity as Agent.</w:t>
      </w:r>
    </w:p>
    <w:p>
      <w:pPr>
        <w:spacing w:after="0" w:line="19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7.2.</w:t>
        <w:tab/>
        <w:t>Notice of Default.</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Within 30 days after the occurrence of any default by the Company hereunder of which a Responsible Officer of the Agent has actual knowledge, the Agent shall transmit by mail to the Company and the Holders of Securities, as their names and addresses appear in the Register, notice of such default hereunder, unless such default shall have been cured or waived.</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7.3.</w:t>
        <w:tab/>
        <w:t>Certain Rights of Agent.</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Subject to the provisions of Section 7.1:</w:t>
      </w:r>
    </w:p>
    <w:p>
      <w:pPr>
        <w:spacing w:after="0" w:line="203" w:lineRule="exact"/>
        <w:rPr>
          <w:sz w:val="20"/>
          <w:szCs w:val="20"/>
          <w:color w:val="auto"/>
        </w:rPr>
      </w:pPr>
    </w:p>
    <w:p>
      <w:pPr>
        <w:ind w:right="2599" w:firstLine="1550"/>
        <w:spacing w:after="0" w:line="246" w:lineRule="auto"/>
        <w:tabs>
          <w:tab w:leader="none" w:pos="1956"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201"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request or direction of the Company mentioned herein shall be sufficiently evidenced by an Officer's Certificate, Issuer Order or Issuer Request, and any resolution of the Board of Directors of the Company may be sufficiently evidenced by a Board Resolution;</w:t>
      </w:r>
    </w:p>
    <w:p>
      <w:pPr>
        <w:spacing w:after="0" w:line="200"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the administration of this Agreement the Agent shall deem it desirable that a matter be proved or established prior to taking, suffering or omitting any action hereunder, the Agent (unless other evidence be herein specifically prescribed) may, in the absence of bad faith on its part, rely upon an Officer's Certificate of the Company;</w:t>
      </w:r>
    </w:p>
    <w:p>
      <w:pPr>
        <w:spacing w:after="0" w:line="200"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200"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not be bound to make any investigation into the facts or matters stated in any resolution, certificate, statement, instrument, opinion, report, notice, request, direction, consent, order, bond, debenture, note, other evidence of indebtedness or other paper or document, but the Agent, in its discretion, may make reasonable further inquiry or investigation into such facts or matters related to the execution, delivery and performance of the Purchase Contracts as it may see fit, and, if the Agent shall determine to make such further inquiry or investigation, it shall be given a reasonable opportunity to examine the books, records and premises of the Company, personally or by agent or attorney; and</w:t>
      </w:r>
    </w:p>
    <w:p>
      <w:pPr>
        <w:spacing w:after="0" w:line="204" w:lineRule="exact"/>
        <w:rPr>
          <w:rFonts w:ascii="Courier New" w:cs="Courier New" w:eastAsia="Courier New" w:hAnsi="Courier New"/>
          <w:sz w:val="17"/>
          <w:szCs w:val="17"/>
          <w:color w:val="auto"/>
        </w:rPr>
      </w:pPr>
    </w:p>
    <w:p>
      <w:pPr>
        <w:ind w:right="2799" w:firstLine="1550"/>
        <w:spacing w:after="0" w:line="246" w:lineRule="auto"/>
        <w:tabs>
          <w:tab w:leader="none" w:pos="1956"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may execute any of the powers hereunder or perform any duties hereunder either directly or by or through agents or attorneys or an Affiliate and the Agent shall not be responsible for any misconduct or negligence on the part of any agent or attorney or an Affiliate appointed with due care by it hereunder.</w:t>
      </w: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7.4.</w:t>
        <w:tab/>
        <w:t>Not Responsible for Recitals or Issuance of Securities.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recitals contained herein and in the Certificates shall be taken as the statements of the Company and the Agent assumes no responsibility for their accuracy. The Agent makes no representations as to the validity or sufficiency of either this Agreement or of the Securities, or of the Pledge Agreement or the Pledge. The Agent shall not be</w:t>
      </w:r>
    </w:p>
    <w:p>
      <w:pPr>
        <w:sectPr>
          <w:pgSz w:w="11900" w:h="16838" w:orient="portrait"/>
          <w:cols w:equalWidth="0" w:num="1">
            <w:col w:w="10219"/>
          </w:cols>
          <w:pgMar w:left="240" w:top="142" w:right="1440" w:bottom="0" w:gutter="0" w:footer="0" w:header="0"/>
        </w:sectPr>
      </w:pPr>
    </w:p>
    <w:bookmarkStart w:id="183" w:name="page184"/>
    <w:bookmarkEnd w:id="183"/>
    <w:p>
      <w:pPr>
        <w:ind w:right="2799"/>
        <w:spacing w:after="0" w:line="247" w:lineRule="auto"/>
        <w:rPr>
          <w:sz w:val="20"/>
          <w:szCs w:val="20"/>
          <w:color w:val="auto"/>
        </w:rPr>
      </w:pPr>
      <w:r>
        <w:rPr>
          <w:rFonts w:ascii="Courier New" w:cs="Courier New" w:eastAsia="Courier New" w:hAnsi="Courier New"/>
          <w:sz w:val="17"/>
          <w:szCs w:val="17"/>
          <w:color w:val="auto"/>
        </w:rPr>
        <w:t>accountable for the use or application by the Company of the proceeds in respect of the Purchase Contracts.</w:t>
      </w:r>
    </w:p>
    <w:p>
      <w:pPr>
        <w:spacing w:after="0" w:line="19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7.5.</w:t>
        <w:tab/>
        <w:t>May Hold Securities.</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Any Registrar or any other agent of the Company, or the Agent and its Affiliates, in their individual or any other capacity, may become the owner or pledgee of Securities and may otherwise deal with the Company, the Collateral Agent or any other Person with the same rights it would have if it were not Registrar or such other agent, or the Agent.</w:t>
      </w: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7.6.</w:t>
        <w:tab/>
        <w:t>Money Held in Custody.</w:t>
      </w:r>
    </w:p>
    <w:p>
      <w:pPr>
        <w:spacing w:after="0" w:line="203"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Money held by the Agent in custody hereunder need not be segregated from the other funds except to the extent required by law or provided herein. The Agent shall be under no obligation to invest or pay interest on any money received by it hereunder except as otherwise agreed in writing with the Company.</w:t>
      </w: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7.7.</w:t>
        <w:tab/>
        <w:t>Compensation and Reimbursement.</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The Company agrees:</w:t>
      </w:r>
    </w:p>
    <w:p>
      <w:pPr>
        <w:spacing w:after="0" w:line="203" w:lineRule="exact"/>
        <w:rPr>
          <w:sz w:val="20"/>
          <w:szCs w:val="20"/>
          <w:color w:val="auto"/>
        </w:rPr>
      </w:pPr>
    </w:p>
    <w:p>
      <w:pPr>
        <w:ind w:left="820" w:right="2599" w:firstLine="1450"/>
        <w:spacing w:after="0" w:line="247" w:lineRule="auto"/>
        <w:tabs>
          <w:tab w:leader="none" w:pos="2673"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pay to the Agent from time to time reasonable compensation for all services rendered by it hereunder;</w:t>
      </w:r>
    </w:p>
    <w:p>
      <w:pPr>
        <w:spacing w:after="0" w:line="197"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expressly provided herein, to reimburse the Agent upon its request for all reasonable expenses, disbursements and advances incurred or made by the Agent in accordance with any provision of this Agreement (including the reasonable compensation and the expenses and disbursements of its agents and counsel), except any such expense, disbursement or advance as may be attributable to its negligence or bad faith; and</w:t>
      </w:r>
    </w:p>
    <w:p>
      <w:pPr>
        <w:spacing w:after="0" w:line="202"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indemnify the Agent and any predecessor Agent for, and to hold it harmless against, any loss, liability or expense incurred without negligence or bad faith on its part, arising out of or in connection with the acceptance or administration of its duties hereunder, including the costs and expenses of defending itself against any claim or liability in connection with the exercise or performance of any of its powers or duties hereunder.</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7.8.</w:t>
        <w:tab/>
        <w:t>Corporate Agent Required; Eligibility.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There shall at all times be an Agent hereunder which shall be a corporation organized and doing business under the laws of the United States of America, any State thereof or the District of Columbia, authorized under such laws to exercise corporate trust powers, having (or being a member of a bank holding company having) a combined capital and surplus of at least $50,000,000, subject to supervision or examination by Federal or State authority and having a Corporate Trust Office in the Borough of Manhattan, The City of New York, if there be such a corporation in the Borough of Manhattan, The City of New York, qualified and eligible under this Article and willing to act on reasonable terms.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Agent shall cease to be eligible in accordance with the provisions of this Section, it shall resign immediately in the manner and with the effect hereinafter specified in this Article.</w:t>
      </w:r>
    </w:p>
    <w:p>
      <w:pPr>
        <w:spacing w:after="0" w:line="20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7.9.</w:t>
        <w:tab/>
        <w:t>Resignation and Removal; Appointment of Successor.</w:t>
      </w:r>
    </w:p>
    <w:p>
      <w:pPr>
        <w:spacing w:after="0" w:line="203" w:lineRule="exact"/>
        <w:rPr>
          <w:sz w:val="20"/>
          <w:szCs w:val="20"/>
          <w:color w:val="auto"/>
        </w:rPr>
      </w:pPr>
    </w:p>
    <w:p>
      <w:pPr>
        <w:ind w:right="2899" w:firstLine="1550"/>
        <w:spacing w:after="0" w:line="246" w:lineRule="auto"/>
        <w:tabs>
          <w:tab w:leader="none" w:pos="1956"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resignation or removal of the Agent and no appointment of a successor Agent pursuant to this Article shall become effective until the acceptance of appointment by the successor Agent in accordance with the applicable requirements of Section 7.10.</w:t>
      </w:r>
    </w:p>
    <w:p>
      <w:pPr>
        <w:spacing w:after="0" w:line="200"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may resign at any time by giving written notice thereof to the Company 60 days prior to the effective date of such resignation. If the instrument of acceptance by a successor Agent required by Section 7.10 shall not have been delivered to the Agent within 30 days after the giving of such notice of resignation, the resigning Agent may petition any court of competent jurisdiction for the appointment of a successor Agent.</w:t>
      </w:r>
    </w:p>
    <w:p>
      <w:pPr>
        <w:spacing w:after="0" w:line="202"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may be removed at any time by Act of the Holders of a majority in number of the Outstanding Securities delivered to the Agent and the Company.</w:t>
      </w:r>
    </w:p>
    <w:p>
      <w:pPr>
        <w:sectPr>
          <w:pgSz w:w="11900" w:h="16838" w:orient="portrait"/>
          <w:cols w:equalWidth="0" w:num="1">
            <w:col w:w="10219"/>
          </w:cols>
          <w:pgMar w:left="240" w:top="142" w:right="1440" w:bottom="0" w:gutter="0" w:footer="0" w:header="0"/>
        </w:sectPr>
      </w:pPr>
    </w:p>
    <w:bookmarkStart w:id="184" w:name="page185"/>
    <w:bookmarkEnd w:id="184"/>
    <w:p>
      <w:pPr>
        <w:ind w:left="1960" w:hanging="410"/>
        <w:spacing w:after="0"/>
        <w:tabs>
          <w:tab w:leader="none" w:pos="1960"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w:t>
      </w:r>
    </w:p>
    <w:p>
      <w:pPr>
        <w:spacing w:after="0" w:line="203" w:lineRule="exact"/>
        <w:rPr>
          <w:rFonts w:ascii="Courier New" w:cs="Courier New" w:eastAsia="Courier New" w:hAnsi="Courier New"/>
          <w:sz w:val="17"/>
          <w:szCs w:val="17"/>
          <w:color w:val="auto"/>
        </w:rPr>
      </w:pPr>
    </w:p>
    <w:p>
      <w:pPr>
        <w:ind w:left="820" w:right="2599" w:firstLine="1450"/>
        <w:spacing w:after="0" w:line="246" w:lineRule="auto"/>
        <w:tabs>
          <w:tab w:leader="none" w:pos="2673" w:val="left"/>
        </w:tabs>
        <w:numPr>
          <w:ilvl w:val="1"/>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fails to comply with Section 310(b) of the TIA, as if the Agent were an indenture trustee under an indenture qualified under the TIA, after written request therefor by the Company or by any Holder who has been a bona fide Holder of a Security for at least six months, or</w:t>
      </w:r>
    </w:p>
    <w:p>
      <w:pPr>
        <w:spacing w:after="0" w:line="200"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1"/>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cease to be eligible under Section 7.8 and shall fail to resign after written request therefor by the Company or by any such Holder, or</w:t>
      </w:r>
    </w:p>
    <w:p>
      <w:pPr>
        <w:spacing w:after="0" w:line="199" w:lineRule="exact"/>
        <w:rPr>
          <w:rFonts w:ascii="Courier New" w:cs="Courier New" w:eastAsia="Courier New" w:hAnsi="Courier New"/>
          <w:sz w:val="17"/>
          <w:szCs w:val="17"/>
          <w:color w:val="auto"/>
        </w:rPr>
      </w:pPr>
    </w:p>
    <w:p>
      <w:pPr>
        <w:ind w:left="820" w:right="2699" w:firstLine="1450"/>
        <w:spacing w:after="0" w:line="246" w:lineRule="auto"/>
        <w:tabs>
          <w:tab w:leader="none" w:pos="2673" w:val="left"/>
        </w:tabs>
        <w:numPr>
          <w:ilvl w:val="1"/>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become incapable of acting or shall be adjudged a bankrupt or insolvent or a receiver of the Agent or of its property shall be appointed or any public officer shall take charge or control of the Agent or of its property or affairs for the purpose of rehabilitation, conservation or liquidation,</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then, in any such case, (i) the Company by a Board Resolution may remove the Agent, or (ii) any Holder who has been a bona fide Holder of a Security for at least six months may, on behalf of himself and all others similarly situated, petition any court of competent jurisdiction for the removal of the Agent and the appointment of a successor Agent.</w:t>
      </w:r>
    </w:p>
    <w:p>
      <w:pPr>
        <w:spacing w:after="0" w:line="201" w:lineRule="exact"/>
        <w:rPr>
          <w:sz w:val="20"/>
          <w:szCs w:val="20"/>
          <w:color w:val="auto"/>
        </w:rPr>
      </w:pPr>
    </w:p>
    <w:p>
      <w:pPr>
        <w:ind w:right="2499" w:firstLine="1550"/>
        <w:spacing w:after="0" w:line="246" w:lineRule="auto"/>
        <w:tabs>
          <w:tab w:leader="none" w:pos="1956"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Agent shall resign, be removed or become incapable of acting, or if a vacancy shall occur in the office of Agent for any cause, the Company, by a Board Resolution, shall promptly appoint a successor Agent and shall comply with the applicable requirements of Section 7.10. If no successor Agent shall have been so appointed by the Company and accepted appointment in the manner required by Section 7.10, any Holder who has been a bona fide Holder of a Security for at least six months may, on behalf of himself and all others similarly situated, petition any court of competent jurisdiction for the appointment of a successor Agent.</w:t>
      </w:r>
    </w:p>
    <w:p>
      <w:pPr>
        <w:spacing w:after="0" w:line="203"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give, or shall cause such successor Agent to give, notice of each resignation and each removal of the Agent and each appointment of a successor Agent by mailing written notice of such event by first-class mail, postage prepaid, to all Holders as their names and addresses appear in the applicable Register. Each notice shall include the name of the successor Agent and the address of its Corporate Trust Office.</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7.10.</w:t>
        <w:tab/>
        <w:t>Acceptance of Appointment by Successor.</w:t>
      </w:r>
    </w:p>
    <w:p>
      <w:pPr>
        <w:spacing w:after="0" w:line="203" w:lineRule="exact"/>
        <w:rPr>
          <w:sz w:val="20"/>
          <w:szCs w:val="20"/>
          <w:color w:val="auto"/>
        </w:rPr>
      </w:pPr>
    </w:p>
    <w:p>
      <w:pPr>
        <w:ind w:right="2499" w:firstLine="1550"/>
        <w:spacing w:after="0" w:line="246" w:lineRule="auto"/>
        <w:tabs>
          <w:tab w:leader="none" w:pos="1956"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of the appointment hereunder of a successor Agent, every such successor Agent so appointed shall execute, acknowledge and deliver to the Company and to the retiring Agent an instrument accepting such appointment, and thereupon the resignation or removal of the retiring Agent shall become effective and such successor Agent, without any further act, deed or conveyance, shall become vested with all the rights, powers, agencies and duties of the retiring Agent; but, on the request of the Company or the successor Agent, such retiring Agent shall, upon payment of its charges, execute and deliver an instrument transferring to such successor Agent all the rights, powers and trusts of the retiring Agent and shall duly assign, transfer and deliver to such successor Agent all property and money held by such retiring Agent hereunder.</w:t>
      </w:r>
    </w:p>
    <w:p>
      <w:pPr>
        <w:spacing w:after="0" w:line="205"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request of any such successor Agent, the Company shall execute any and all instruments for more fully and certainly vesting in and confirming to such successor Agent all such rights, powers and agencies referred to in paragraph (a) of this Section.</w:t>
      </w:r>
    </w:p>
    <w:p>
      <w:pPr>
        <w:spacing w:after="0" w:line="200"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successor Agent shall accept its appointment unless at the time of such acceptance such successor Agent shall be qualified and eligible under this Article.</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7.11.</w:t>
        <w:tab/>
        <w:t>Merger, Conversion, Consolidation or Succession to Business.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Any corporation into which the Agent may be merged or converted or with which it may be consolidated, or any corporation resulting from any merger, conversion or consolidation to which the Agent shall be a party, or any corporation succeeding to all or substantially all the corporate trust business of the Agent, shall be the successor of the Agent hereunder, provided such corporation shall be otherwise qualified and eligible under this Article, without the execution or filing of any paper or any further act on the part of any of the parties hereto. In case any Certificates shall have been authenticated and executed on behalf of the Holders, but not delivered, by the Agent then in office, any successor by merger, conversion or consolidation to such Agent may adopt such authentication and execution and deliver the Certificates so authenticated and executed with the same effect as if such successor Agent had itself</w:t>
      </w:r>
    </w:p>
    <w:p>
      <w:pPr>
        <w:sectPr>
          <w:pgSz w:w="11900" w:h="16838" w:orient="portrait"/>
          <w:cols w:equalWidth="0" w:num="1">
            <w:col w:w="10219"/>
          </w:cols>
          <w:pgMar w:left="240" w:top="142" w:right="1440" w:bottom="0" w:gutter="0" w:footer="0" w:header="0"/>
        </w:sectPr>
      </w:pPr>
    </w:p>
    <w:bookmarkStart w:id="185" w:name="page186"/>
    <w:bookmarkEnd w:id="185"/>
    <w:p>
      <w:pPr>
        <w:spacing w:after="0"/>
        <w:rPr>
          <w:sz w:val="20"/>
          <w:szCs w:val="20"/>
          <w:color w:val="auto"/>
        </w:rPr>
      </w:pPr>
      <w:r>
        <w:rPr>
          <w:rFonts w:ascii="Courier New" w:cs="Courier New" w:eastAsia="Courier New" w:hAnsi="Courier New"/>
          <w:sz w:val="17"/>
          <w:szCs w:val="17"/>
          <w:color w:val="auto"/>
        </w:rPr>
        <w:t>authenticated and executed such Securities.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7.12.</w:t>
        <w:tab/>
        <w:t>Preservation of Information; Communications to Holders.</w:t>
      </w:r>
    </w:p>
    <w:p>
      <w:pPr>
        <w:spacing w:after="0" w:line="203" w:lineRule="exact"/>
        <w:rPr>
          <w:sz w:val="20"/>
          <w:szCs w:val="20"/>
          <w:color w:val="auto"/>
        </w:rPr>
      </w:pPr>
    </w:p>
    <w:p>
      <w:pPr>
        <w:ind w:right="2599" w:firstLine="1550"/>
        <w:spacing w:after="0" w:line="246" w:lineRule="auto"/>
        <w:tabs>
          <w:tab w:leader="none" w:pos="1956"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preserve, in as current a form as is reasonably practicable, the names and addresses of Holders received by the Agent in its capacity as Registrar.</w:t>
      </w:r>
    </w:p>
    <w:p>
      <w:pPr>
        <w:spacing w:after="0" w:line="199" w:lineRule="exact"/>
        <w:rPr>
          <w:rFonts w:ascii="Courier New" w:cs="Courier New" w:eastAsia="Courier New" w:hAnsi="Courier New"/>
          <w:sz w:val="17"/>
          <w:szCs w:val="17"/>
          <w:color w:val="auto"/>
        </w:rPr>
      </w:pPr>
    </w:p>
    <w:p>
      <w:pPr>
        <w:ind w:right="2499" w:firstLine="1550"/>
        <w:spacing w:after="0" w:line="246" w:lineRule="auto"/>
        <w:tabs>
          <w:tab w:leader="none" w:pos="1956"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three or more Holders (herein referred to as "applicants") apply in writing to the Agent, and furnish to the Agent reasonable proof that each such applicant has owned a Security for a period of at least six months preceding the date of such application, and such application states that the applicants desire to communicate with other Holders with respect to their rights under this Agreement or under the Securities and is accompanied by a copy of the form of proxy or other communication which such applicants propose to transmit, then the Agent shall, mail to all the Holders copies of the form of proxy or other communication which is specified in such request, with reasonable promptness after a tender to the Agent of the materials to be mailed and of payment, or provision for the payment, of the reasonable expenses of such mailing.</w:t>
      </w:r>
    </w:p>
    <w:p>
      <w:pPr>
        <w:spacing w:after="0" w:line="20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7.13.</w:t>
        <w:tab/>
        <w:t>No Obligations of Agent.</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Except to the extent otherwise provided in this Agreement, the Agent assumes no obligations and shall not be subject to any liability under this Agreement, the Pledge Agreement or any Purchase Contract in respect of the obligations of the Holder of any Security thereunder. The Company agrees, and each Holder of a Certificate, by his acceptance thereof, shall be deemed to have agreed, that the Agent's execution of the Certificates on behalf of the Holders shall be solely as agent and attorney-in-fact for the Holders, and that the Agent shall have no obligation to perform such Purchase Contracts on behalf of the Holders, except to the extent expressly provided in Article Five hereof.</w:t>
      </w:r>
    </w:p>
    <w:p>
      <w:pPr>
        <w:spacing w:after="0" w:line="20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7.14.</w:t>
        <w:tab/>
        <w:t>Tax Compliance.</w:t>
      </w:r>
    </w:p>
    <w:p>
      <w:pPr>
        <w:spacing w:after="0" w:line="203" w:lineRule="exact"/>
        <w:rPr>
          <w:sz w:val="20"/>
          <w:szCs w:val="20"/>
          <w:color w:val="auto"/>
        </w:rPr>
      </w:pPr>
    </w:p>
    <w:p>
      <w:pPr>
        <w:ind w:right="2499" w:firstLine="1550"/>
        <w:spacing w:after="0" w:line="246" w:lineRule="auto"/>
        <w:tabs>
          <w:tab w:leader="none" w:pos="1956"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on its own behalf and on behalf of the Company, will comply with all applicable certification, information reporting and withholding (including "backup" withholding) requirements imposed by applicable tax laws, regulations or administrative practice with respect to (i) any payments made with respect to the Securities or (ii) the issuance, delivery, holding, transfer, redemption or exercise of rights under the Securities. Such compliance shall include, without limitation, the preparation and timely filing of required returns and the timely payment of all amounts required to be withheld to the appropriate taxing authority or its designated agent.</w:t>
      </w:r>
    </w:p>
    <w:p>
      <w:pPr>
        <w:spacing w:after="0" w:line="203" w:lineRule="exact"/>
        <w:rPr>
          <w:rFonts w:ascii="Courier New" w:cs="Courier New" w:eastAsia="Courier New" w:hAnsi="Courier New"/>
          <w:sz w:val="17"/>
          <w:szCs w:val="17"/>
          <w:color w:val="auto"/>
        </w:rPr>
      </w:pPr>
    </w:p>
    <w:p>
      <w:pPr>
        <w:ind w:right="2799" w:firstLine="1550"/>
        <w:spacing w:after="0" w:line="246" w:lineRule="auto"/>
        <w:tabs>
          <w:tab w:leader="none" w:pos="1956"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comply with any written direction received from the Company with respect to the application of such requirements to particular payments or Holders or in other particular circumstances, and may for purposes of this Agreement rely on any such direction in accordance with the provisions of Section 7.1(a)(2) hereof.</w:t>
      </w:r>
    </w:p>
    <w:p>
      <w:pPr>
        <w:spacing w:after="0" w:line="200" w:lineRule="exact"/>
        <w:rPr>
          <w:rFonts w:ascii="Courier New" w:cs="Courier New" w:eastAsia="Courier New" w:hAnsi="Courier New"/>
          <w:sz w:val="17"/>
          <w:szCs w:val="17"/>
          <w:color w:val="auto"/>
        </w:rPr>
      </w:pPr>
    </w:p>
    <w:p>
      <w:pPr>
        <w:ind w:right="2599" w:firstLine="1550"/>
        <w:spacing w:after="0" w:line="246" w:lineRule="auto"/>
        <w:tabs>
          <w:tab w:leader="none" w:pos="1956"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maintain all appropriate records documenting compliance with such requirements, and shall make such records available, on written request, to the Company or its authorized representative within a reasonable period of time after receipt of such request.</w:t>
      </w: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Supplemental Agreements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8.1.</w:t>
        <w:tab/>
        <w:t>Supplemental Agreements Without Consent of Holders.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Without the consent of any Holders, the Company and the Agent, at any time and from time to time, may enter into one or more agreements supplemental hereto, in form satisfactory to the Company and the Agent, for any of the following purposes:</w:t>
      </w:r>
    </w:p>
    <w:p>
      <w:pPr>
        <w:spacing w:after="0" w:line="200" w:lineRule="exact"/>
        <w:rPr>
          <w:sz w:val="20"/>
          <w:szCs w:val="20"/>
          <w:color w:val="auto"/>
        </w:rPr>
      </w:pPr>
    </w:p>
    <w:p>
      <w:pPr>
        <w:ind w:left="820" w:right="2699" w:firstLine="1450"/>
        <w:spacing w:after="0" w:line="246" w:lineRule="auto"/>
        <w:tabs>
          <w:tab w:leader="none" w:pos="2673"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the succession of another Person to the Company, and the assumption by any such successor of the covenants of the Company herein and in the Certificates; or</w:t>
      </w:r>
    </w:p>
    <w:p>
      <w:pPr>
        <w:spacing w:after="0" w:line="199" w:lineRule="exact"/>
        <w:rPr>
          <w:rFonts w:ascii="Courier New" w:cs="Courier New" w:eastAsia="Courier New" w:hAnsi="Courier New"/>
          <w:sz w:val="17"/>
          <w:szCs w:val="17"/>
          <w:color w:val="auto"/>
        </w:rPr>
      </w:pPr>
    </w:p>
    <w:p>
      <w:pPr>
        <w:ind w:left="820" w:right="2699" w:firstLine="1450"/>
        <w:spacing w:after="0" w:line="246" w:lineRule="auto"/>
        <w:tabs>
          <w:tab w:leader="none" w:pos="2673"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Company for the benefit of the Holders, or to surrender any right or power herein conferred upon the Company; or</w:t>
      </w:r>
    </w:p>
    <w:p>
      <w:pPr>
        <w:spacing w:after="0" w:line="199" w:lineRule="exact"/>
        <w:rPr>
          <w:rFonts w:ascii="Courier New" w:cs="Courier New" w:eastAsia="Courier New" w:hAnsi="Courier New"/>
          <w:sz w:val="17"/>
          <w:szCs w:val="17"/>
          <w:color w:val="auto"/>
        </w:rPr>
      </w:pPr>
    </w:p>
    <w:p>
      <w:pPr>
        <w:ind w:left="2680" w:hanging="410"/>
        <w:spacing w:after="0"/>
        <w:tabs>
          <w:tab w:leader="none" w:pos="2680"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and provide for the acceptance of</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appointment hereunder by a successor Agent; or</w:t>
      </w:r>
    </w:p>
    <w:p>
      <w:pPr>
        <w:sectPr>
          <w:pgSz w:w="11900" w:h="16838" w:orient="portrait"/>
          <w:cols w:equalWidth="0" w:num="1">
            <w:col w:w="10219"/>
          </w:cols>
          <w:pgMar w:left="240" w:top="142" w:right="1440" w:bottom="0" w:gutter="0" w:footer="0" w:header="0"/>
        </w:sectPr>
      </w:pPr>
    </w:p>
    <w:bookmarkStart w:id="186" w:name="page187"/>
    <w:bookmarkEnd w:id="186"/>
    <w:p>
      <w:pPr>
        <w:ind w:left="820" w:right="2699" w:firstLine="1450"/>
        <w:spacing w:after="0" w:line="247" w:lineRule="auto"/>
        <w:tabs>
          <w:tab w:leader="none" w:pos="2673"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provision with respect to the rights of Holders pursuant to the requirements of Section 5.6(b); or</w:t>
      </w:r>
    </w:p>
    <w:p>
      <w:pPr>
        <w:spacing w:after="0" w:line="197" w:lineRule="exact"/>
        <w:rPr>
          <w:rFonts w:ascii="Courier New" w:cs="Courier New" w:eastAsia="Courier New" w:hAnsi="Courier New"/>
          <w:sz w:val="17"/>
          <w:szCs w:val="17"/>
          <w:color w:val="auto"/>
        </w:rPr>
      </w:pPr>
    </w:p>
    <w:p>
      <w:pPr>
        <w:ind w:left="820" w:right="2599" w:firstLine="1450"/>
        <w:spacing w:after="0" w:line="246" w:lineRule="auto"/>
        <w:tabs>
          <w:tab w:leader="none" w:pos="2673"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cure any ambiguity, to correct or supplement any provisions herein which may be inconsistent with any other provisions herein, or to make any other provisions with respect to such matters or questions arising under this Agreement, provided such action shall not</w:t>
      </w:r>
    </w:p>
    <w:p>
      <w:pPr>
        <w:spacing w:after="0" w:line="2"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adversely affect the interests of the Holders.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8.2.</w:t>
        <w:tab/>
        <w:t>Supplemental Agreements with Consent of Holders.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With the consent of the Holders of not less than a majority of the outstanding Purchase Contracts voting together as one Class, by Act of said Holders delivered to the Company and the Agent, the Company, when authorized by a Board Resolution, and the Agent may enter into an agreement or agreements supplemental hereto for the purpose of modifying in any manner the terms of the Purchase Contracts, or the provisions of this Agreement or the rights of the Holders in respect of the Securities; provided, however, that, except as contemplated herein, no such supplemental agreement shall, without the consent of the Holder of each Outstanding Security affected thereby,</w:t>
      </w:r>
    </w:p>
    <w:p>
      <w:pPr>
        <w:spacing w:after="0" w:line="204" w:lineRule="exact"/>
        <w:rPr>
          <w:sz w:val="20"/>
          <w:szCs w:val="20"/>
          <w:color w:val="auto"/>
        </w:rPr>
      </w:pPr>
    </w:p>
    <w:p>
      <w:pPr>
        <w:ind w:left="2680" w:hanging="410"/>
        <w:spacing w:after="0"/>
        <w:tabs>
          <w:tab w:leader="none" w:pos="268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any Payment Date;</w:t>
      </w:r>
    </w:p>
    <w:p>
      <w:pPr>
        <w:spacing w:after="0" w:line="203"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amount or the type of Collateral required to be Pledged to secure a Holder's Obligations under the Purchase Contract, impair the right of the Holder of any Purchase Contract to receive distributions on the related Collateral (except for the rights of Holders of Income PRIDES to substitute the Treasury Securities for the Pledge Preferred Securities or the rights of holders of Growth PRIDES to substitute Preferred Securities for the Pledged Treasury Securities) or otherwise adversely affect the Holder's rights in or to such Collateral or adversely alter the rights in or to such Collateral;</w:t>
      </w:r>
    </w:p>
    <w:p>
      <w:pPr>
        <w:spacing w:after="0" w:line="203"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any Contract Adjustment Payments or any Deferred Contract Adjustment Payment, or change any place where, or the coin or currency in which, any Contract Adjustment Payments is payable;</w:t>
      </w:r>
    </w:p>
    <w:p>
      <w:pPr>
        <w:spacing w:after="0" w:line="200" w:lineRule="exact"/>
        <w:rPr>
          <w:rFonts w:ascii="Courier New" w:cs="Courier New" w:eastAsia="Courier New" w:hAnsi="Courier New"/>
          <w:sz w:val="17"/>
          <w:szCs w:val="17"/>
          <w:color w:val="auto"/>
        </w:rPr>
      </w:pPr>
    </w:p>
    <w:p>
      <w:pPr>
        <w:ind w:left="820" w:right="3219" w:firstLine="1450"/>
        <w:spacing w:after="0" w:line="247" w:lineRule="auto"/>
        <w:tabs>
          <w:tab w:leader="none" w:pos="2673"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impair the right to institute suit for the enforcement of any Purchase Contract;</w:t>
      </w:r>
    </w:p>
    <w:p>
      <w:pPr>
        <w:spacing w:after="0" w:line="197"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number of shares of Common Stock to be purchased pursuant to any Purchase Contract, increase the price to purchase shares of Common Stock upon settlement of any Purchase Contract, change the Purchase Contract Settlement Date or otherwise adversely affect the Holder's rights under any Purchase Contract; or</w:t>
      </w:r>
    </w:p>
    <w:p>
      <w:pPr>
        <w:spacing w:after="0" w:line="201" w:lineRule="exact"/>
        <w:rPr>
          <w:rFonts w:ascii="Courier New" w:cs="Courier New" w:eastAsia="Courier New" w:hAnsi="Courier New"/>
          <w:sz w:val="17"/>
          <w:szCs w:val="17"/>
          <w:color w:val="auto"/>
        </w:rPr>
      </w:pPr>
    </w:p>
    <w:p>
      <w:pPr>
        <w:ind w:left="820" w:right="2499" w:firstLine="1450"/>
        <w:spacing w:after="0" w:line="246" w:lineRule="auto"/>
        <w:tabs>
          <w:tab w:leader="none" w:pos="2673"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percentage of the outstanding Purchase Contracts the consent of whose Holders is required for any such supplemental agreement;</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provided, that if any amendment or proposal referred to above would adversely affect only the Income PRIDES or the Growth PRIDES, then only the affected class of Holder as of the record date for the Holders entitled to vote thereon will be entitled to vote on such amendment or proposal, and such amendment or proposal shall not be effective except with the consent of Holders of not less than a majority of such class.</w:t>
      </w:r>
    </w:p>
    <w:p>
      <w:pPr>
        <w:spacing w:after="0" w:line="20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It shall not be necessary for any Act of Holders under this Section to approve the particular form of any proposed supplemental agreement, but it shall be sufficient if such Act shall approve the substance thereof.</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8.3.</w:t>
        <w:tab/>
        <w:t>Execution of Supplemental Agreements.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executing, or accepting the additional agencies created by, any supplemental agreement permitted by this Article or the modifications thereby of the agencies created by this Agreement, the Agent shall be entitled to receive and (subject to Section 7.1) shall be fully protected in relying upon, an Opinion of Counsel stating that the execution of such supplemental agreement is authorized or permitted by this Agreement. The Agent may, but shall not be obligated to, enter into any such supplemental agreement which affects the Agent's own rights, duties or immunities under this Agreement or otherwise.</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8.4.</w:t>
        <w:tab/>
        <w:t>Effect of Supplemental Agreements.</w:t>
      </w:r>
    </w:p>
    <w:p>
      <w:pPr>
        <w:spacing w:after="0" w:line="203"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Upon the execution of any supplemental agreement under this Article, this Agreement shall be modified in accordance therewith, and such</w:t>
      </w:r>
    </w:p>
    <w:p>
      <w:pPr>
        <w:sectPr>
          <w:pgSz w:w="11900" w:h="16838" w:orient="portrait"/>
          <w:cols w:equalWidth="0" w:num="1">
            <w:col w:w="10219"/>
          </w:cols>
          <w:pgMar w:left="240" w:top="142" w:right="1440" w:bottom="0" w:gutter="0" w:footer="0" w:header="0"/>
        </w:sectPr>
      </w:pPr>
    </w:p>
    <w:bookmarkStart w:id="187" w:name="page188"/>
    <w:bookmarkEnd w:id="187"/>
    <w:p>
      <w:pPr>
        <w:ind w:right="2799"/>
        <w:spacing w:after="0" w:line="246" w:lineRule="auto"/>
        <w:rPr>
          <w:sz w:val="20"/>
          <w:szCs w:val="20"/>
          <w:color w:val="auto"/>
        </w:rPr>
      </w:pPr>
      <w:r>
        <w:rPr>
          <w:rFonts w:ascii="Courier New" w:cs="Courier New" w:eastAsia="Courier New" w:hAnsi="Courier New"/>
          <w:sz w:val="17"/>
          <w:szCs w:val="17"/>
          <w:color w:val="auto"/>
        </w:rPr>
        <w:t>supplemental agreement shall form a part of this Agreement for all purposes; and every Holder of Certificates theretofore or thereafter authenticated, executed on behalf of the Holders and delivered hereunder shall be bound thereby.</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8.5.</w:t>
        <w:tab/>
        <w:t>Reference to Supplemental Agreements.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Certificates authenticated, executed on behalf of the Holders and delivered after the execution of any supplemental agreement pursuant to this Article may, and shall if required by the Agent, bear a notation in form approved by the Agent as to any matter provided for in such supplemental agreement. If the Company shall so determine, new Certificates so modified as to conform, in the opinion of the Agent and the Company, to any such supplemental agreement may be prepared and executed by the Company and authenticated, executed on behalf of the Holders and delivered by the Agent in exchange for Outstanding Certificates.</w:t>
      </w:r>
    </w:p>
    <w:p>
      <w:pPr>
        <w:spacing w:after="0" w:line="200" w:lineRule="exact"/>
        <w:rPr>
          <w:sz w:val="20"/>
          <w:szCs w:val="20"/>
          <w:color w:val="auto"/>
        </w:rPr>
      </w:pP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IX</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Consolidation, Merger, Sale or Conveyance</w:t>
      </w:r>
    </w:p>
    <w:p>
      <w:pPr>
        <w:spacing w:after="0" w:line="203" w:lineRule="exact"/>
        <w:rPr>
          <w:sz w:val="20"/>
          <w:szCs w:val="20"/>
          <w:color w:val="auto"/>
        </w:rPr>
      </w:pPr>
    </w:p>
    <w:p>
      <w:pPr>
        <w:ind w:left="1540" w:right="3519" w:hanging="1543"/>
        <w:spacing w:after="0" w:line="247" w:lineRule="auto"/>
        <w:tabs>
          <w:tab w:leader="none" w:pos="1520" w:val="left"/>
        </w:tabs>
        <w:rPr>
          <w:sz w:val="20"/>
          <w:szCs w:val="20"/>
          <w:color w:val="auto"/>
        </w:rPr>
      </w:pPr>
      <w:r>
        <w:rPr>
          <w:rFonts w:ascii="Courier New" w:cs="Courier New" w:eastAsia="Courier New" w:hAnsi="Courier New"/>
          <w:sz w:val="17"/>
          <w:szCs w:val="17"/>
          <w:color w:val="auto"/>
        </w:rPr>
        <w:t>Section 9.1.</w:t>
        <w:tab/>
        <w:t>Covenant Not to Merge, Consolidate, Sell or Convey Property Except Under Certain Conditions.</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covenants that it will not merge or consolidate with any other Person or sell, assign, transfer, lease or convey all or substantially all of its properties and assets to any Person or group of affiliated Persons in one transaction or a series of related transactions, unless (i) either the Company shall be the continuing corporation, or the successor (if other than the Company) shall be a corporation organized and existing under the laws of the United States of America or a State thereof or the District of Columbia and such corporation shall expressly assume all the obligations of the Company under the Purchase Contracts, this Agreement and the Pledge Agreement by one or more supplemental agreements in form reasonably satisfactory to the Agent and the Collateral Agent, executed and delivered to the Agent and the Collateral Agent by such corporation, and</w:t>
      </w:r>
    </w:p>
    <w:p>
      <w:pPr>
        <w:spacing w:after="0" w:line="7" w:lineRule="exact"/>
        <w:rPr>
          <w:sz w:val="20"/>
          <w:szCs w:val="20"/>
          <w:color w:val="auto"/>
        </w:rPr>
      </w:pPr>
    </w:p>
    <w:p>
      <w:pPr>
        <w:ind w:right="2499" w:firstLine="6"/>
        <w:spacing w:after="0" w:line="246" w:lineRule="auto"/>
        <w:tabs>
          <w:tab w:leader="none" w:pos="515" w:val="left"/>
        </w:tabs>
        <w:numPr>
          <w:ilvl w:val="0"/>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or such successor corporation, as the case may be, shall not, immediately after such merger or consolidation, or such sale, assignment, transfer, lease or conveyance, be in default in the performance of any covenant or condition hereunder, under any of the Securities or under the Pledge Agreement.</w:t>
      </w: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9.2.</w:t>
        <w:tab/>
        <w:t>Rights and Duties of Successor Corporation.</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case of any such consolidation, merger, sale, assignment, transfer, lease or conveyance and upon any such assumption by a successor corporation in accordance with Section 9.1, such successor corporation shall succeed to and be substituted for the Company with the same effect as if it had been named herein as the Company. Such successor corporation thereupon may cause to be signed, and may issue either in its own name or in the name of Cendant Corporation any or all of the Certificates evidencing Securities issuable hereunder which theretofore shall not have been signed by the Company and delivered to the Agent; and, upon the order of such successor corporation, instead of the Company, and subject to all the terms, conditions and limitations in this Agreement prescribed, the Agent shall authenticate and execute on behalf of the Holders and deliver any Certificates which previously shall have been signed and delivered by the officers of the Company to the Agent for authentication and execution, and any Certificate evidencing Securities which such successor corporation thereafter shall cause to be signed and delivered to the Agent for that purpose. All the Certificates so issued shall in all respects have the same legal rank and benefit under this Agreement as the Certificates theretofore or thereafter issued in accordance with the terms of this Agreement as though all of such Certificates had been issued at the date of the execution hereof.</w:t>
      </w:r>
    </w:p>
    <w:p>
      <w:pPr>
        <w:spacing w:after="0" w:line="21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case of any such consolidation, merger, sale, assignment, transfer, lease or conveyance such change in phraseology and form (but not in substance) may be made in the Certificates evidencing Securities thereafter to be issued as may be appropriate.</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9.3.</w:t>
        <w:tab/>
        <w:t>Opinion of Counsel Given to Agent.</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Agent, subject to Sections 7.1 and 7.3, shall receive an Opinion of Counsel as conclusive evidence that any such consolidation, merger, sale, assignment, transfer, lease or conveyance, and any such assumption, complies with the provisions of this Article and that all conditions precedent to the consummation of any such consolidation, merger, sale, assignment, transfer, lease or conveyance have been met.</w:t>
      </w:r>
    </w:p>
    <w:p>
      <w:pPr>
        <w:sectPr>
          <w:pgSz w:w="11900" w:h="16838" w:orient="portrait"/>
          <w:cols w:equalWidth="0" w:num="1">
            <w:col w:w="10219"/>
          </w:cols>
          <w:pgMar w:left="240" w:top="142" w:right="1440" w:bottom="0" w:gutter="0" w:footer="0" w:header="0"/>
        </w:sect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X</w:t>
      </w:r>
    </w:p>
    <w:p>
      <w:pPr>
        <w:sectPr>
          <w:pgSz w:w="11900" w:h="16838" w:orient="portrait"/>
          <w:cols w:equalWidth="0" w:num="1">
            <w:col w:w="10219"/>
          </w:cols>
          <w:pgMar w:left="240" w:top="142" w:right="1440" w:bottom="0" w:gutter="0" w:footer="0" w:header="0"/>
          <w:type w:val="continuous"/>
        </w:sectPr>
      </w:pPr>
    </w:p>
    <w:bookmarkStart w:id="188" w:name="page189"/>
    <w:bookmarkEnd w:id="188"/>
    <w:p>
      <w:pPr>
        <w:ind w:left="3400"/>
        <w:spacing w:after="0"/>
        <w:rPr>
          <w:sz w:val="20"/>
          <w:szCs w:val="20"/>
          <w:color w:val="auto"/>
        </w:rPr>
      </w:pPr>
      <w:r>
        <w:rPr>
          <w:rFonts w:ascii="Courier New" w:cs="Courier New" w:eastAsia="Courier New" w:hAnsi="Courier New"/>
          <w:sz w:val="17"/>
          <w:szCs w:val="17"/>
          <w:color w:val="auto"/>
        </w:rPr>
        <w:t>Covenants</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10.1.</w:t>
        <w:tab/>
        <w:t>Performance Under Purchase Contracts.</w:t>
      </w:r>
    </w:p>
    <w:p>
      <w:pPr>
        <w:spacing w:after="0" w:line="203" w:lineRule="exact"/>
        <w:rPr>
          <w:sz w:val="20"/>
          <w:szCs w:val="20"/>
          <w:color w:val="auto"/>
        </w:rPr>
      </w:pPr>
    </w:p>
    <w:p>
      <w:pPr>
        <w:ind w:right="2899" w:firstLine="1544"/>
        <w:spacing w:after="0" w:line="246" w:lineRule="auto"/>
        <w:rPr>
          <w:sz w:val="20"/>
          <w:szCs w:val="20"/>
          <w:color w:val="auto"/>
        </w:rPr>
      </w:pPr>
      <w:r>
        <w:rPr>
          <w:rFonts w:ascii="Courier New" w:cs="Courier New" w:eastAsia="Courier New" w:hAnsi="Courier New"/>
          <w:sz w:val="17"/>
          <w:szCs w:val="17"/>
          <w:color w:val="auto"/>
        </w:rPr>
        <w:t>The Company covenants and agrees for the benefit of the Holders from time to time of the Securities that it will duly and punctually perform its obligations under the Purchase Contracts in accordance with the terms of the Purchase Contracts and this Agreement.</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10.2.</w:t>
        <w:tab/>
        <w:t>Maintenance of Office or Agency.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will maintain in the Borough of Manhattan, The City of New York an office or agency where Certificates may be presented or surrendered for acquisition of shares of Common Stock upon settlement of the Purchase Contracts on the Purchase Contract Settlement Date or Early Settlement and for transfer of Collateral upon occurrence of a Termination Event, where Certificates may be surrendered for registration of transfer or exchange, for a Collateral Substitution or re-establishment of an Income PRIDES and where notices and demands to or upon the Company in respect of the Securities and this Agreement may be served. The Company will give prompt written notice to the Agent of the location, and any change in the location, of such office or agency. If at any time the Company shall fail to maintain any such required office or agency or shall fail to furnish the Agent with the address thereof, such presentations, surrenders, notices and demands may be made or served at the Corporate Trust Office, and the Company hereby appoints the Agent as its agent to receive all such presentations, surrenders, notices and demands.</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may also from time to time designate one or more other offices or agencies where Certificates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 The Company will give prompt written notice to the Agent of any such designation or rescission and of any change in the location of any such other office or agency. The Company hereby designates as the place of payment for the Securities the Corporate Trust Office and appoints the Agent at its Corporate Trust Office as paying agent in such city.</w:t>
      </w:r>
    </w:p>
    <w:p>
      <w:pPr>
        <w:spacing w:after="0" w:line="20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10.3.</w:t>
        <w:tab/>
        <w:t>Company to Reserve Common Stock.</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at all times prior to the Purchase Contract Settlement Date reserve and keep available, free from preemptive rights, out of its authorized but unissued Common Stock the full number of shares of Common Stock issuable against tender of payment in respect of all Purchase Contracts constituting a part of the Securities evidenced by Outstanding Certificates.</w:t>
      </w:r>
    </w:p>
    <w:p>
      <w:pPr>
        <w:spacing w:after="0" w:line="20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10.4.</w:t>
        <w:tab/>
        <w:t>Covenants as to Common Stock.</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covenants that all shares of Common Stock which may be issued against tender of payment in respect of any Purchase Contract constituting a part of the Outstanding Securities will, upon issuance, be duly authorized, validly issued, fully paid and nonassessable.</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10.5.</w:t>
        <w:tab/>
        <w:t>Statements of Officer of the Company as to Default.</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will deliver to the Agent, within 120 days after the end of each fiscal year of the Company ending after the date hereof, an Officer's Certificate, stating whether or not to the best knowledge of the signer thereof the Company is in default in the performance and observance of any of the terms, provisions and conditions hereof, and if the Company shall be in default, specifying all such defaults and the nature and status thereof of which such Officer may have knowledge.</w:t>
      </w:r>
    </w:p>
    <w:p>
      <w:pPr>
        <w:spacing w:after="0" w:line="400"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as of the day and year first above written.</w:t>
      </w:r>
    </w:p>
    <w:p>
      <w:pPr>
        <w:spacing w:after="0" w:line="19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39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FIRST NATIONAL BANK OF</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CHICAGO, as Purchase Contract Agent</w:t>
      </w:r>
    </w:p>
    <w:p>
      <w:pPr>
        <w:sectPr>
          <w:pgSz w:w="11900" w:h="16838" w:orient="portrait"/>
          <w:cols w:equalWidth="0" w:num="1">
            <w:col w:w="10219"/>
          </w:cols>
          <w:pgMar w:left="240" w:top="340" w:right="1440" w:bottom="0" w:gutter="0" w:footer="0" w:header="0"/>
        </w:sectPr>
      </w:pPr>
    </w:p>
    <w:bookmarkStart w:id="189" w:name="page190"/>
    <w:bookmarkEnd w:id="189"/>
    <w:p>
      <w:pPr>
        <w:ind w:left="372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EXHIBIT A</w:t>
      </w:r>
    </w:p>
    <w:p>
      <w:pPr>
        <w:spacing w:after="0" w:line="200" w:lineRule="exact"/>
        <w:rPr>
          <w:sz w:val="20"/>
          <w:szCs w:val="20"/>
          <w:color w:val="auto"/>
        </w:rPr>
      </w:pPr>
    </w:p>
    <w:p>
      <w:pPr>
        <w:spacing w:after="0" w:line="201"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THIS CERTIFICATE IS A GLOBAL CERTIFICATE WITHIN THE MEANING OF THE PURCHASE CONTRACT AGREEMENT (AS HEREINAFTER DEFINED) AND IS REGISTERED IN THE NAME OF THE CLEARING AGENCY OR A NOMINEE THEREOF. THIS CERTIFICATE MAY NOT BE EXCHANGED IN WHOLE OR IN PART FOR A CERTIFICATE REGISTERED, AND NO TRANSFER OF THIS CERTIFICATE IN WHOLE OR IN PART MAY BE REGISTERED, IN THE NAME OF ANY PERSON OTHER THAN SUCH CLEARING AGENCY OR A NOMINEE THEREOF, EXCEPT IN THE LIMITED CIRCUMSTANCES DESCRIBED IN THE PURCHASE CONTRACT AGREEMENT.</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_____</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Cusip No. Number of Income PRIDES _______</w:t>
      </w: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Form of Face of Income PRIDES Certificate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____% Income PRIDES</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This Income PRIDES Certificate certifies that ___________ is</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registered Holder of the number of Income PRIDES set forth above. Each Income PRIDES represents (i) either (a) beneficial ownership by the Holder of one ____% Trust Originated Preferred Security (the "Preferred Security")</w:t>
      </w:r>
    </w:p>
    <w:p>
      <w:pPr>
        <w:spacing w:after="0" w:line="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of Cendant Capital II, a Delaware statutory business trust (the "Trust"), having a stated liquidation amount of $50, subject to the Pledge of such Preferred Security by such Holder pursuant to the Pledge Agreement or (b) upon the occurrence of a Tax Event Redemption prior to the Purchase Contract Settlement Date, the appropriate Applicable Ownership Interest of the Treasury Portfolio, subject to the Pledge of such Applicable Ownership Interest of the Treasury Portfolio by such Holder pursuant to the Pledge Agreement, and (ii) the rights and obligations of the Holder under one Purchase Contract with Cendant Corporation, a Delaware corporation (the "Company"). All capitalized terms used herein which are defined in the Purchase Contract Agreement have the meaning set forth therein.</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Pursuant to the Pledge Agreement, the Preferred Securities or the appropriate Applicable Ownership Interest of the Treasury Portfolio, as the case may be, constituting part of each Income PRIDES evidenced hereby have been pledged to the Collateral Agent, for the benefit of the Company, to secure the obligations of the Holder under the Purchase Contract comprising a portion of such Income PRIDES.</w:t>
      </w:r>
    </w:p>
    <w:p>
      <w:pPr>
        <w:spacing w:after="0" w:line="20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Pledge Agreement provides that all payments of the Stated Amount of or the appropriate Applicable Ownership Interest (as specified in clause (A) of the definition of such term) in the Treasury Portfolio, as the case may be, or cash distributions on, any Pledged Preferred Securities (as defined in the Pledge Agreement) or the appropriate Applicable Ownership Interest of the Treasury Portfolio, as the case may be, constituting part of the Income PRIDES received by the Collateral Agent shall be paid by the Collateral Agent by wire transfer in same day funds (i) in the case of (A) cash distributions with respect to Pledged Preferred Securities or the appropriate Applicable Ownership Interest (as specified in clause (B) of the definition of such term) of the Treasury Portfolio, as the case may be, and (B) any payments of the Stated Amount or the appropriate Applicable Ownership Interest (as specified in clause (A) of the definition of such terms) of the Treasury Portfolio, as the case may be, with respect to any Preferred Securities or the appropriate Applicable Ownership Interest of the Treasury Portfolio, as the case may be, that have been released from the Pledge pursuant to the Pledge Agreement, to the Agent to the account designated by the Agent, no later than 2:00 p.m., New York City time, on the Business Day such payment is received by the Collateral Agent (provided that in the event such payment is received by the Collateral Agent on a day that is not a Business Day or</w:t>
      </w:r>
    </w:p>
    <w:p>
      <w:pPr>
        <w:sectPr>
          <w:pgSz w:w="11900" w:h="16838" w:orient="portrait"/>
          <w:cols w:equalWidth="0" w:num="1">
            <w:col w:w="10219"/>
          </w:cols>
          <w:pgMar w:left="240" w:top="538" w:right="1440" w:bottom="0" w:gutter="0" w:footer="0" w:header="0"/>
        </w:sectPr>
      </w:pPr>
    </w:p>
    <w:bookmarkStart w:id="190" w:name="page191"/>
    <w:bookmarkEnd w:id="190"/>
    <w:p>
      <w:pPr>
        <w:ind w:right="2499"/>
        <w:spacing w:after="0" w:line="246" w:lineRule="auto"/>
        <w:rPr>
          <w:sz w:val="20"/>
          <w:szCs w:val="20"/>
          <w:color w:val="auto"/>
        </w:rPr>
      </w:pPr>
      <w:r>
        <w:rPr>
          <w:rFonts w:ascii="Courier New" w:cs="Courier New" w:eastAsia="Courier New" w:hAnsi="Courier New"/>
          <w:sz w:val="17"/>
          <w:szCs w:val="17"/>
          <w:color w:val="auto"/>
        </w:rPr>
        <w:t>after 12:30 p.m., New York City time, on a Business Day, then such payment shall be made no later than 10:30 a.m., New York City time, on the next succeeding Business Day) and (ii) in the case of payments of the Stated Amount or the appropriate Applicable Ownership Interest (as specified in clause (A) of the definition of such term) in the Treasury Portfolio, as the case may be, of any Pledged Preferred Securities or the appropriate Applicable Ownership Interest (as specified in clause (A) of the definition of such term) in the Treasury Portfolio, as the case may be, to the Company on the Purchase Contract Settlement Date (as defined herein) in accordance with the terms of the Pledge Agreement, in full satisfaction of the respective obligations of the Holders of the Income PRIDES of which such Pledged Preferred Securities or the Treasury Portfolio, as the case may be, are a part under the Purchase Contracts forming a part of such Income PRIDES. Distributions on any Preferred Security or the appropriate Applicable Ownership Interest (as specified in clause (B) of the definition of such term) of the Treasury Portfolio, as the case may be, forming part of an Income PRIDES evidenced hereby which are payable quarterly in arrears on February 16, May 16, August 16 and November 16 each year, commencing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 (a "Payment Date"), shall, subject to receipt thereof by</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Agent from the Collateral Agent, be paid to the Person in whose name this Income PRIDES Certificate (or a Predecessor Income PRIDES Certificate) is registered at the close of business on the Record Date for such Payment Date.</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obligates the Holder of this Income PRIDES Certificate to purchase, and the Company to sell,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 2001 (the "Purchase Contract Settlement Date"), at a price</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equal to $50 (the "Stated Amount"), a number of shares of Common Stock, no par value ("Common Stock"), of the Company, equal to the Settlement Rate, unless on or prior to the Purchase Contract Settlement Date there shall have occurred a Termination Event or an Early Settlement with respect to the Income PRIDES of which such Purchase Contract is a part, all as provided in the Purchase Contract Agreement and more fully described on the reverse hereof. The purchase price (the "Purchase Price") for the shares of Common Stock purchased pursuant to each Purchase Contract evidenced hereby, if not paid earlier, shall be paid on the Purchase Contract Settlement Date by application of payment received in respect of the Stated Amount or the appropriate Applicable Ownership Interest (as specified in clause (A) of the definition of such term) of the Treasury Portfolio, as the case may be, of the Pledged Preferred Securities or the appropriate Applicable Ownership Interest of the Treasury Portfolio, as the case may be, pledged to secure the obligations under such Purchase Contract of the Holder of the Income PRIDES of which such Purchase Contract is a part.</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pay, on each Payment Date, in respect of each Purchase Contract forming part of an Income PRIDES evidenced hereby an amount (the "Contract Adjustment Payments") equal to % per annum of the Stated Amount, computed on the basis of a 360 day year of twelve 30 day months, subject to deferral at the option of the Company as provided in the Purchase Contract Agreement and more fully described on the reverse hereof. Such Contract Adjustment Payments shall be payable to the Person in whose name this Income PRIDES Certificate (or a Predecessor Income PRIDES Certificate) is registered at the close of business on the Record Date for such Payment Date.</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Distributions on the Preferred Securities or the appropriate Applicable Ownership Interest (as specified in clause (B) of the definition of such term) of the Treasury Portfolio, as the case may be, and Contract Adjustment Payments will be payable at the office of the Agent in The City of New York or, at the option of the Company, by check mailed to the address of the Person entitled thereto as such address appears on the Income PRIDES Register.</w:t>
      </w:r>
    </w:p>
    <w:p>
      <w:pPr>
        <w:spacing w:after="0" w:line="202" w:lineRule="exact"/>
        <w:rPr>
          <w:sz w:val="20"/>
          <w:szCs w:val="20"/>
          <w:color w:val="auto"/>
        </w:rPr>
      </w:pPr>
    </w:p>
    <w:p>
      <w:pPr>
        <w:jc w:val="both"/>
        <w:ind w:right="2499" w:firstLine="1544"/>
        <w:spacing w:after="0" w:line="246" w:lineRule="auto"/>
        <w:rPr>
          <w:sz w:val="20"/>
          <w:szCs w:val="20"/>
          <w:color w:val="auto"/>
        </w:rPr>
      </w:pPr>
      <w:r>
        <w:rPr>
          <w:rFonts w:ascii="Courier New" w:cs="Courier New" w:eastAsia="Courier New" w:hAnsi="Courier New"/>
          <w:sz w:val="17"/>
          <w:szCs w:val="17"/>
          <w:color w:val="auto"/>
        </w:rPr>
        <w:t>Reference is hereby made to the further provisions set forth on the reverse hereof, which further provisions shall for all purposes have the same effect as if set forth at this place.</w:t>
      </w:r>
    </w:p>
    <w:p>
      <w:pPr>
        <w:spacing w:after="0" w:line="200" w:lineRule="exact"/>
        <w:rPr>
          <w:sz w:val="20"/>
          <w:szCs w:val="20"/>
          <w:color w:val="auto"/>
        </w:rPr>
      </w:pPr>
    </w:p>
    <w:p>
      <w:pPr>
        <w:ind w:right="2699" w:firstLine="1544"/>
        <w:spacing w:after="0" w:line="246" w:lineRule="auto"/>
        <w:rPr>
          <w:sz w:val="20"/>
          <w:szCs w:val="20"/>
          <w:color w:val="auto"/>
        </w:rPr>
      </w:pPr>
      <w:r>
        <w:rPr>
          <w:rFonts w:ascii="Courier New" w:cs="Courier New" w:eastAsia="Courier New" w:hAnsi="Courier New"/>
          <w:sz w:val="17"/>
          <w:szCs w:val="17"/>
          <w:color w:val="auto"/>
        </w:rPr>
        <w:t>Unless the certificate of authentication hereon has been executed by the Agent by manual signature, this Income PRIDES Certificate shall not be entitled to any benefit under the Pledge Agreement or the Purchase Contract Agreement or be valid or obligatory for any purpose.</w:t>
      </w:r>
    </w:p>
    <w:p>
      <w:pPr>
        <w:spacing w:after="0" w:line="398"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IN WITNESS WHEREOF, the Company has caused this instrument to be duly executed.</w:t>
      </w:r>
    </w:p>
    <w:p>
      <w:pPr>
        <w:spacing w:after="0" w:line="19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By:_________________________________</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10219"/>
          </w:cols>
          <w:pgMar w:left="240" w:top="142" w:right="1440" w:bottom="0" w:gutter="0" w:footer="0" w:header="0"/>
        </w:sectPr>
      </w:pPr>
    </w:p>
    <w:bookmarkStart w:id="191" w:name="page192"/>
    <w:bookmarkEnd w:id="191"/>
    <w:p>
      <w:pPr>
        <w:ind w:left="3720"/>
        <w:spacing w:after="0"/>
        <w:rPr>
          <w:sz w:val="20"/>
          <w:szCs w:val="20"/>
          <w:color w:val="auto"/>
        </w:rPr>
      </w:pPr>
      <w:r>
        <w:rPr>
          <w:rFonts w:ascii="Courier New" w:cs="Courier New" w:eastAsia="Courier New" w:hAnsi="Courier New"/>
          <w:sz w:val="17"/>
          <w:szCs w:val="17"/>
          <w:color w:val="auto"/>
        </w:rPr>
        <w:t>By:__________________________________</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HOLDER SPECIFIED ABOVE (as to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obligations of such Holder under the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Purchase Contracts evidenced hereby)</w:t>
      </w:r>
    </w:p>
    <w:p>
      <w:pPr>
        <w:spacing w:after="0" w:line="5"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7"/>
          <w:szCs w:val="17"/>
          <w:color w:val="auto"/>
        </w:rPr>
        <w:t>By:</w:t>
        <w:tab/>
        <w:t>THE FIRST NATIONAL BANK OF</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CHICAGO, not individually but solely</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as Attorney-in-Fact of such Holder</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By:_________________________________</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0" w:lineRule="exact"/>
        <w:rPr>
          <w:sz w:val="20"/>
          <w:szCs w:val="20"/>
          <w:color w:val="auto"/>
        </w:rPr>
      </w:pP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AGENT'S CERTIFICATE OF AUTHENTICATION</w:t>
      </w:r>
    </w:p>
    <w:p>
      <w:pPr>
        <w:spacing w:after="0" w:line="203"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This is one of the Income PRIDES Certificates referred to in the within mentioned Purchase Contract Agreement.</w:t>
      </w:r>
    </w:p>
    <w:p>
      <w:pPr>
        <w:spacing w:after="0" w:line="198"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7"/>
          <w:szCs w:val="17"/>
          <w:color w:val="auto"/>
        </w:rPr>
        <w:t>By:</w:t>
        <w:tab/>
        <w:t>THE FIRST NATIONAL BANK OF</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CHICAGO, as Purchase Contract Agent</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____________________________________</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Authorized Officer</w:t>
      </w:r>
    </w:p>
    <w:p>
      <w:pPr>
        <w:spacing w:after="0" w:line="200" w:lineRule="exact"/>
        <w:rPr>
          <w:sz w:val="20"/>
          <w:szCs w:val="20"/>
          <w:color w:val="auto"/>
        </w:rPr>
      </w:pPr>
    </w:p>
    <w:p>
      <w:pPr>
        <w:spacing w:after="0" w:line="39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(Form of Reverse of Income PRIDES Certificate)</w:t>
      </w:r>
    </w:p>
    <w:p>
      <w:pPr>
        <w:spacing w:after="0" w:line="203" w:lineRule="exact"/>
        <w:rPr>
          <w:sz w:val="20"/>
          <w:szCs w:val="20"/>
          <w:color w:val="auto"/>
        </w:rPr>
      </w:pPr>
    </w:p>
    <w:p>
      <w:pPr>
        <w:ind w:right="28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is governed by a Purchase Contract Agreement, dated as of _______ ___, (as may be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supplemented from time to time, the "Purchase Contract Agreement"), between the Company and The First National Bank of Chicago, as Purchase Contract Agent (herein called the "Agent"), to which Purchase Contract Agreement and supplemental agreements thereto reference is hereby made for a description of the respective rights, limitations of rights, obligations, duties and immunities thereunder of the Agent, the Company, and the Holders and of the terms upon which the Income PRIDES Certificates are, and are to be, executed and delivered.</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obligates the Holder of this Income PRIDES Certificate to purchase, and the Company to sell, on the Purchase Contract Settlement Date at a price equal to the Stated Amount (the "Purchase Price"), a number of shares of Common Stock of the Company equal to the Settlement Rate, unless, on or prior to the Purchase Contract Settlement Date, there shall have occurred a Termination Event with respect to the Security of which such Purchase Contract is a part or an Early Settlement shall have occurred. The "Settlement Rate" is equal to (a) if the Applicable Market Value (as defined below) is equal to or greater than</w:t>
      </w:r>
    </w:p>
    <w:p>
      <w:pPr>
        <w:spacing w:after="0" w:line="5" w:lineRule="exact"/>
        <w:rPr>
          <w:sz w:val="20"/>
          <w:szCs w:val="20"/>
          <w:color w:val="auto"/>
        </w:rPr>
      </w:pPr>
    </w:p>
    <w:p>
      <w:pPr>
        <w:ind w:right="2499" w:firstLine="6"/>
        <w:spacing w:after="0" w:line="246" w:lineRule="auto"/>
        <w:tabs>
          <w:tab w:leader="none" w:pos="206"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"Threshold Appreciation Price"), shares of Common Stock per Purchase Contract, (b) if the Applicable Market Value is less than the Threshold Appreciation Price but is greater than $ , the number of shares of Common Stock per Purchase Contract equal to the Stated Amount divided by the Applicable Market Value and (c) if the Applicable Market Amount is less than or equal to $ , shares of Common Stock per Purchase Contract, in each case subject to adjustment as provided in the Purchase Contract Agreement. No fractional shares of Common Stock will be issued upon settlement of Purchase Contracts, as provided in the Purchase Contract Agreement.</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which is settled either through Early Settlement or Cash Settlement, shall obligate the Holder of the related Income PRIDES to purchase at the Purchase Price, and the Company to sell, a number of newly issued shares of Common Stock equal to the Early Settlement Rate or the Settlement Rate, as applicable.</w:t>
      </w:r>
    </w:p>
    <w:p>
      <w:pPr>
        <w:spacing w:after="0" w:line="201" w:lineRule="exact"/>
        <w:rPr>
          <w:sz w:val="20"/>
          <w:szCs w:val="20"/>
          <w:color w:val="auto"/>
        </w:rPr>
      </w:pPr>
    </w:p>
    <w:p>
      <w:pPr>
        <w:ind w:right="2999" w:firstLine="1544"/>
        <w:spacing w:after="0" w:line="246" w:lineRule="auto"/>
        <w:rPr>
          <w:sz w:val="20"/>
          <w:szCs w:val="20"/>
          <w:color w:val="auto"/>
        </w:rPr>
      </w:pPr>
      <w:r>
        <w:rPr>
          <w:rFonts w:ascii="Courier New" w:cs="Courier New" w:eastAsia="Courier New" w:hAnsi="Courier New"/>
          <w:sz w:val="17"/>
          <w:szCs w:val="17"/>
          <w:color w:val="auto"/>
        </w:rPr>
        <w:t>The "Applicable Market Value" means the average of the Closing Price per share of Common Stock on each of the 20 consecutive Trading Days ending on the third Trading Day immediately preceding the Purchase Contract Settlement Date.</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"Closing Price" of the Common Stock on any date of determination means the closing sale price (or, if no closing price is reported, the last reported sale price) of the Common Stock on the New York Stock Exchange (the "NYSE") on such date or, if the Common Stock is not</w:t>
      </w:r>
    </w:p>
    <w:p>
      <w:pPr>
        <w:sectPr>
          <w:pgSz w:w="11900" w:h="16838" w:orient="portrait"/>
          <w:cols w:equalWidth="0" w:num="1">
            <w:col w:w="10219"/>
          </w:cols>
          <w:pgMar w:left="240" w:top="340" w:right="1440" w:bottom="0" w:gutter="0" w:footer="0" w:header="0"/>
        </w:sectPr>
      </w:pPr>
    </w:p>
    <w:bookmarkStart w:id="192" w:name="page193"/>
    <w:bookmarkEnd w:id="192"/>
    <w:p>
      <w:pPr>
        <w:ind w:right="2499"/>
        <w:spacing w:after="0" w:line="246" w:lineRule="auto"/>
        <w:rPr>
          <w:sz w:val="20"/>
          <w:szCs w:val="20"/>
          <w:color w:val="auto"/>
        </w:rPr>
      </w:pPr>
      <w:r>
        <w:rPr>
          <w:rFonts w:ascii="Courier New" w:cs="Courier New" w:eastAsia="Courier New" w:hAnsi="Courier New"/>
          <w:sz w:val="17"/>
          <w:szCs w:val="17"/>
          <w:color w:val="auto"/>
        </w:rPr>
        <w:t>listed for trading on the NYSE on any such date, as reported in the composite transactions for the principal United States securities exchange on which the Common Stock is so listed, or if the Common Stock is not so listed on a United States national or regional securities exchange, as reported by The Nasdaq Stock Market, or, if the Common Stock is not so reported, the last quoted bid price for the Common Stock in the over-the-counter market as reported by the National Quotation Bureau or similar organization, or, if such bid price is not available, the market value of the Common Stock on such date as determined by a nationally recognized independent investment banking firm retained for this purpose by the Company. A "Trading Day" means a day on which the Common Stock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the Common Stock.</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accordance with the terms of the Purchase Contract Agreement, the Holder of this Income PRIDES Certificate shall pay the Purchase Price for the shares of Common Stock purchased pursuant to each Purchase Contract evidenced hereby by effecting a Cash Settlement, or an Early Settlement or from the proceeds of a remarketing of the related Pledged Preferred Securities of such holders. A Holder of Income PRIDES who does not elect, on or prior to 5:00 p.m. New York City time on the fifth Business Day immediately preceding the Purchase Contract Settlement Date, to make an effective Cash Settlement or an Early Settlement, shall pay the Purchase Price for the shares of Common Stock to be issued under the related Purchase Contract from the Proceeds of the sale of the related Pledged Preferred Securities held by the Collateral Agent. Such sale will be made by the Remarketing Agent pursuant to the terms of the Remarketing Agreement and the Remarketing Underwriting Agreement on the third Business Day immediately preceding the Purchase Contract Settlement Date. If, as provided in the Purchase Contract Agreement, upon the occurrence of a Failed Remarketing the Collateral Agent, for the benefit of the Company, exercises its rights as a secured creditor with respect to the Pledged Preferred Securities related to this Income PRIDES certificate, any accrued and unpaid distributions (including deferred distributions) on such Pledged Preferred Securities will become payable by the Company to the holder of this Income PRIDES Certificate in the manner provided for in the Purchase Contract Agreement.</w:t>
      </w:r>
    </w:p>
    <w:p>
      <w:pPr>
        <w:spacing w:after="0" w:line="21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not be obligated to issue any shares of Common Stock in respect of a Purchase Contract or deliver any certificates therefor to the Holder unless it shall have received payment in full of the aggregate purchase price for the shares of Common Stock to be purchased thereunder in the manner herein set forth.</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and all obligations and rights of the Company and the Holder thereunder shall terminate if a Termination Event shall have occurred. Upon the occurrence of a Termination Event, the Company shall give written notice to the Agent and to the Holders, at their addresses as they appear in the Income PRIDES Register. Upon and after the occurrence of a Termination Event, the Collateral Agent shall release the Pledged Preferred Security (as defined in the Pledge Agreement) or the appropriate Applicable Ownership Interest of the Treasury Portfolio forming a part of each Income PRIDES, or the Liquidation Distribution received in respect of such Pledged Preferred Security, from the Pledge. An Income PRIDES shall thereafter represent the right to receive the Preferred Security or the appropriate Applicable Ownership Interest of the Treasury Portfolio forming a part of such Income PRIDES, or the Liquidation Distribution received in respect of such Preferred Security, in accordance with the terms of the Purchase Contract Agreement and the Pledge Agreement.</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Under the terms of the Pledge Agreement, the Agent will be entitled to exercise the voting and any other consensual rights pertaining to the Pledged Preferred Securities. Upon receipt of notice of any meeting at which holders of Preferred Securities are entitled to vote or upon the solicitation of consents, waivers or proxies of holders of Preferred Securities, the Agent shall, as soon as practicable thereafter, mail to the Income PRIDES holders a notice (a) containing such information as is contained in the notice or solicitation, (b) stating that each Income PRIDES holder on the record date set by the Agent therefor (which, to the extent possible, shall be the same date as the record date for determining the holders of Preferred Securities entitled to vote) shall be entitled to instruct the Agent as to the exercise of the voting rights pertaining to the Preferred Securities constituting a part of such holder's Income PRIDES and (c) stating the manner in which such instructions may be given. Upon the written request of the Income PRIDES Holders on such record date, the Agent shall endeavor insofar as practicable to vote or cause to be voted, in accordance with the instructions set forth in such requests, the maximum number of Preferred Securities as to which any particular voting instructions are received. In the absence of specific instructions from the</w:t>
      </w:r>
    </w:p>
    <w:p>
      <w:pPr>
        <w:sectPr>
          <w:pgSz w:w="11900" w:h="16838" w:orient="portrait"/>
          <w:cols w:equalWidth="0" w:num="1">
            <w:col w:w="10219"/>
          </w:cols>
          <w:pgMar w:left="240" w:top="142" w:right="1440" w:bottom="0" w:gutter="0" w:footer="0" w:header="0"/>
        </w:sectPr>
      </w:pPr>
    </w:p>
    <w:bookmarkStart w:id="193" w:name="page194"/>
    <w:bookmarkEnd w:id="193"/>
    <w:p>
      <w:pPr>
        <w:ind w:right="3319"/>
        <w:spacing w:after="0" w:line="247" w:lineRule="auto"/>
        <w:rPr>
          <w:sz w:val="20"/>
          <w:szCs w:val="20"/>
          <w:color w:val="auto"/>
        </w:rPr>
      </w:pPr>
      <w:r>
        <w:rPr>
          <w:rFonts w:ascii="Courier New" w:cs="Courier New" w:eastAsia="Courier New" w:hAnsi="Courier New"/>
          <w:sz w:val="17"/>
          <w:szCs w:val="17"/>
          <w:color w:val="auto"/>
        </w:rPr>
        <w:t>Holder of an Income PRIDES, the Agent shall abstain from voting the Preferred Security evidenced by such Income PRIDES.</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the occurrence of an Investment Company Event or liquidation of the Trust, a principal amount of the Debentures constituting the assets of the Trust and underlying the Preferred Securities equal to the aggregate Stated Amount of the Pledged Preferred Securities shall be delivered to the Collateral Agent in exchange for Pledged Preferred Securities. Thereafter, the Debentures shall be held by the Collateral Agent to secure the obligations of each Holder of Income PRIDES to purchase shares of Common Stock under the Purchase Contracts constituting a part of such Income PRIDES. Following the liquidation of the Trust, the Holders and the Collateral Agent shall have such security interests, rights and obligations with respect to the Debentures as the Holders and the Collateral Agent had in respect of the Pledged Preferred Securities, and any reference in the Purchase Contract Agreement or Pledge Agreement to the Preferred Securities shall be deemed to be a reference to the Debentures.</w:t>
      </w:r>
    </w:p>
    <w:p>
      <w:pPr>
        <w:spacing w:after="0" w:line="206"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Upon the occurrence of a Tax Event Redemption prior to the Purchase Contract Settlement Date, the Redemption Price payable on the Tax Event Redemption Date with respect to the Applicable Principal Amount of Debentures shall be delivered to the Collateral Agent in exchange for the Pledged Preferred Securities. Thereafter, pursuant to the terms of the Pledge Agreement, the Collateral Agent for the benefit of the Company will apply an amount equal to the Redemption Amount of such Redemption Price to purchase, the Treasury Portfolio and promptly remit the remaining portion of such Redemption Price to the Agent for payment to the Holders of such Income PRIDES.</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Following the occurrence of a Tax Event Redemption prior to the Purchase Contract Settlement Date, the Holders of Income PRIDES and the Collateral Agent shall have such security interests rights and obligations with respect to the Treasury Portfolio as the Holder of Income PRIDES and the Collateral Agent had in respect of the Preferred Security or Debentures, as the case may be, subject to the Pledge thereof as provided in Articles II, III, IV, V and VI, of the Pledge Agreement and any reference herein to the Preferred Security or the Debenture shall be deemed to be reference to such Treasury Portfolio.</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The Income PRIDES Certificates are issuable only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form and only in denominations of a single Income PRIDES and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integral multiple thereof. The transfer of any Income PRIDES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be registered and Income PRIDES Certificates may be exchanged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in the Purchase Contract Agreement. The Income PRIDES Registrar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require a Holder, among other things, to furnish appropriate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endorsements and transfer documents permitted by the Purchase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No service charge shall be required for any such registration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or exchange, but the Company and the Agent may require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 sufficient to cover any tax or other governmental charge payable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therewith. A holder who elects to substitute a Treasury Security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Preferred Securities or the appropriate Applicable Ownership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Treasury Portfolio, thereby creating Growth PRIDES, shall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responsible for any fees or expenses payable in connection therewith.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Except as provided in the Purchase Contract Agreement, for so long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Contract underlying an Income PRIDES remains in effect,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PRIDES shall not be separable into its constituent parts,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and obligations of the Holder of such Income PRIDES in respect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Preferred Security or the appropriate Applicable Ownership Interest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Treasury Portfolio, as the case may be, and Purchase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constituting such Income PRIDES may be transferred and exchanged only as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PRIDES. The holder of an Income PRIDES may substitute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Pledged Preferred Securities or the appropriate Applicable Ownership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of the Treasury Portfolio securing its obligation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related Purchase Contract Treasury Securities in an aggregate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equal to the aggregate Stated Amount of the Pledged Preferred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or the appropriate Applicable Ownership Interest (as specified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clause (A) of the definition of such term) in the Treasury Portfolio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accordance with the terms of the Purchase Contract Agreement and the Pledge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From and after such Collateral Substitution, the Security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such Pledged Treasury Securities secures the holder's obligation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the Purchase Contract shall be referred to as a "Growth PRIDES."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Holder may make such Collateral Substitution only in integral multiples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 Income PRIDES for 20 Growth PRIDES; provided, however, that if a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 Redemption has occurred and the Treasury Portfolio has become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 of the Income PRIDES, a Holder may make such Collateral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Substitutions only in integral multiples of 160,000 Income PRIDES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160,000 Growth PRIDES. Such Collateral Substitution may cause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equivalent aggregate principal amount of this Certificate to be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decreased; provided, however, the equivalent aggregate principal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under this Income PRIDES Certificate shall not exceed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$200,000,000. All such adjustments to the equivalent aggregate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of this Income PRIDES Certificate shall be duly recorded by placing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 appropriate notation on the Schedule attached hereto.</w:t>
      </w:r>
    </w:p>
    <w:p>
      <w:pPr>
        <w:sectPr>
          <w:pgSz w:w="11900" w:h="16838" w:orient="portrait"/>
          <w:cols w:equalWidth="0" w:num="1">
            <w:col w:w="10219"/>
          </w:cols>
          <w:pgMar w:left="240" w:top="142" w:right="1440" w:bottom="0" w:gutter="0" w:footer="0" w:header="0"/>
        </w:sectPr>
      </w:pPr>
    </w:p>
    <w:bookmarkStart w:id="194" w:name="page195"/>
    <w:bookmarkEnd w:id="194"/>
    <w:p>
      <w:pPr>
        <w:ind w:right="2499" w:firstLine="1544"/>
        <w:spacing w:after="0" w:line="246" w:lineRule="auto"/>
        <w:rPr>
          <w:sz w:val="20"/>
          <w:szCs w:val="20"/>
          <w:color w:val="auto"/>
        </w:rPr>
      </w:pPr>
      <w:r>
        <w:rPr>
          <w:rFonts w:ascii="Courier New" w:cs="Courier New" w:eastAsia="Courier New" w:hAnsi="Courier New"/>
          <w:sz w:val="17"/>
          <w:szCs w:val="17"/>
          <w:color w:val="auto"/>
        </w:rPr>
        <w:t>A Holder of Growth PRIDES may create or recreate Income PRIDES by delivering to the Collateral Agent Preferred Securities or the appropriate Applicable Ownership Interest of the Treasury Portfolio, with a Stated Amount, in the case of such Preferred Securities, or with the appropriate Applicable Ownership Interest (as specified in clause (A) of the definition of such term) of the Treasury Portfolio, in the case of such appropriate Applicable Ownership Interest of the Treasury Portfolio, equal to the aggregate principal amount of the Pledged Treasury Securities in exchange for the release of such Pledged Treasury Securities in accordance with the terms of the Purchase Contract Agreement and the Pledge Agreement.</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Subject to the next succeeding paragraph, the Company shall pay, on each Payment Date, the Contract Adjustment Payments payable in respect of each Purchase Contract to the Person in whose name the Income PRIDES Certificate evidencing such Purchase Contract is registered at the close of business on the Record Date for such Payment Date. Contract Adjustment Payments will be payable at the office of the Agent in The City of New York or, at the option of the Company, by check mailed to the address of the Person entitled thereto at such address as it appears on the Income PRIDES Register.</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have the right, at any time prior to the Purchase Contract Settlement Date, to defer the payment of any or all of the Contract Adjustment Payments otherwise payable on any Payment Date, but only if the Company shall give the Holders and the Agent written notice of its election to defer such payment (specifying the amount to be deferred) as provided in the Purchase Contract Agreement. Any Contract Adjustment Payments so deferred shall bear additional Contract Adjustment Payments thereon at the rate of ____% per annum (computed on the basis of a 360 day</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year of twelve 30 day months), compounding on each succeeding Payment Date, until paid in full (such deferred installments of Contract Adjustment Payments, if any, together with the additional Contract Adjustment Payments accrued thereon, are referred to herein as the "Deferred Contract Adjustment Payments"). Deferred Contract Adjustment Payments, if any, shall be due on the next succeeding Payment Date except to the extent that payment is deferred pursuant to the Purchase Contract Agreement. No Contract Adjustment Payments may be deferred to a date that is after the Purchase Contract Settlement Date.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the event that the Company elects to defer the payment of Contract Adjustment Payments on the Purchase Contracts until the Purchase Contract Settlement Date, the Holder of this Income PRIDES Certificate will receive on the Purchase Contract Settlement Date, in lieu of a cash payment, a number of shares of Common Stock equal to (x) the aggregate amount of Deferred Contract Adjustment Payments payable to the Holder of this Income PRIDES Certificate divided by (y) the Applicable Market Value.</w:t>
      </w:r>
    </w:p>
    <w:p>
      <w:pPr>
        <w:spacing w:after="0" w:line="20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 the event the Company exercises its option to defer the payment of Contract Adjustment Payments, then until the Deferred Contract Adjustment Payments have been paid, the Company shall not declare or pay dividends on, make distributions with respect to, or redeem, purchase or acquire, or make a liquidation payment with respect to, any of its capital stock or make guarantee payments with respect to the foregoing (other than</w:t>
      </w:r>
    </w:p>
    <w:p>
      <w:pPr>
        <w:spacing w:after="0" w:line="4" w:lineRule="exact"/>
        <w:rPr>
          <w:sz w:val="20"/>
          <w:szCs w:val="20"/>
          <w:color w:val="auto"/>
        </w:rPr>
      </w:pPr>
    </w:p>
    <w:p>
      <w:pPr>
        <w:ind w:right="2499" w:firstLine="6"/>
        <w:spacing w:after="0" w:line="246" w:lineRule="auto"/>
        <w:tabs>
          <w:tab w:leader="none" w:pos="412"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or acquisitions of capital stock of the Company in connection with the satisfaction by the Company of its obligations under any employee or agent benefit plans or the satisfaction by the Company of its obligations pursuant to any contract or security outstanding on the date of such event requiring the Company to purchase capital stock of the Company,</w:t>
      </w:r>
    </w:p>
    <w:p>
      <w:pPr>
        <w:spacing w:after="0" w:line="2" w:lineRule="exact"/>
        <w:rPr>
          <w:rFonts w:ascii="Courier New" w:cs="Courier New" w:eastAsia="Courier New" w:hAnsi="Courier New"/>
          <w:sz w:val="17"/>
          <w:szCs w:val="17"/>
          <w:color w:val="auto"/>
        </w:rPr>
      </w:pPr>
    </w:p>
    <w:p>
      <w:pPr>
        <w:ind w:right="2499" w:firstLine="6"/>
        <w:spacing w:after="0" w:line="246" w:lineRule="auto"/>
        <w:tabs>
          <w:tab w:leader="none" w:pos="515"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result of a reclassification of the Company's capital stock or the exchange or conversion of one class or series of the Company's capital stock for another class or series of the Company's capital stock, (iii) 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or (v) redemptions or repurchases of any rights outstanding under a shareholder rights plan and a declaration thereunder of a dividend of rights in the future).</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Purchase Contracts and all obligations and rights of the Company and the Holders thereunder, including, without limitation, the rights of the Holders to receive and the obligation of the Company to pay any Contract Adjustment Payments or any Deferred Contract Adjustment Payments, shall immediately and automatically terminate, without the necessity of any notice or action by any Holder, the Agent or the Company, if, on or prior to the Purchase Contract Settlement Date, a Termination Event shall have occurred. Upon the occurrence of a Termination Event, the Company shall promptly but in no event later than two Business Days thereafter give written notice to the Agent, the Collateral Agent and to the Holders, at their addresses as they appear in the Income PRIDES Register. Upon and after the occurrence of a Termination Event, the</w:t>
      </w:r>
    </w:p>
    <w:p>
      <w:pPr>
        <w:sectPr>
          <w:pgSz w:w="11900" w:h="16838" w:orient="portrait"/>
          <w:cols w:equalWidth="0" w:num="1">
            <w:col w:w="10219"/>
          </w:cols>
          <w:pgMar w:left="240" w:top="340" w:right="1440" w:bottom="0" w:gutter="0" w:footer="0" w:header="0"/>
        </w:sectPr>
      </w:pPr>
    </w:p>
    <w:bookmarkStart w:id="195" w:name="page196"/>
    <w:bookmarkEnd w:id="195"/>
    <w:p>
      <w:pPr>
        <w:ind w:right="2599"/>
        <w:spacing w:after="0" w:line="246" w:lineRule="auto"/>
        <w:rPr>
          <w:sz w:val="20"/>
          <w:szCs w:val="20"/>
          <w:color w:val="auto"/>
        </w:rPr>
      </w:pPr>
      <w:r>
        <w:rPr>
          <w:rFonts w:ascii="Courier New" w:cs="Courier New" w:eastAsia="Courier New" w:hAnsi="Courier New"/>
          <w:sz w:val="17"/>
          <w:szCs w:val="17"/>
          <w:color w:val="auto"/>
        </w:rPr>
        <w:t>Collateral Agent shall release the Preferred Securities or the appropriate Applicable Ownership Interest of the Treasury Portfolio, as the case may be, from the Pledge in accordance with the provisions of the Pledge Agreement.</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Subject to and upon compliance with the provisions of the Purchase Contract Agreement, at the option of the Holder thereof, Purchase Contracts underlying Securities having an aggregate amount equal to $1,000 or an integral multiple thereof may be settled early ("Early Settlement") as provided in the Purchase Contract Agreement; provided, however, that if a Tax Event Redemption has occurred and the Treasury Portfolio has become a component of the Income PRIDES, Holders may early settle Income PRIDES only in integral multiples of 160,000 Income PRIDES. In order to exercise the right to effect Early Settlement with respect to any Purchase Contracts evidenced by this Income PRIDES Certificate, the Holder of this Income PRIDES Certificate shall deliver this Income PRIDES Certificate to the Agent at the Corporate Trust Office duly endorsed for transfer to the Company or in blank with the form of Election to Settle Early set forth below duly completed and accompanied by payment in the form of immediately available funds payable to the order of the Company in an amount (the "Early Settlement Amount") equal to (i) the product of (A) the Stated Amount times (B) the number of Purchase Contracts with respect to which the Holder has elected to effect Early Settlement, plus (ii) if such delivery is made with respect to any Purchase Contracts during the period from the close of business on any Record Date for any Payment Date to the opening of business on such Payment Date, an amount equal to the Contract Adjustment Payments payable on such Payment Date with respect to such Purchase Contracts. Upon Early Settlement of Purchase Contracts by a Holder of the related Securities, the Pledged Preferred Securities or the appropriate Applicable Ownership Interest of the Treasury Portfolio underlying such Securities shall be released from the Pledge as provided in the Pledge Agreement and the Holder shall be entitled to receive a number of shares of Common Stock on account of each Purchase Contract forming part of a Income PRIDES as to which Early Settlement is effected equal to the Early Settlement Rate; provided however, that upon the Early Settlement of the Purchase Contracts, the Holder thereof will forfeit the right to receive any Deferred Contract Adjustment Payments, if any, on such Purchase Contracts. The Early Settlement Rate shall initially be equal to shares of Common Stock and shall be adjusted in the same manner and at the same time as the Settlement Rate is adjusted as provided in the Purchase Contract Agreement.</w:t>
      </w:r>
    </w:p>
    <w:p>
      <w:pPr>
        <w:spacing w:after="0" w:line="219"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registration of transfer of this Income PRIDES Certificate, the transferee shall be bound (without the necessity of any other action on the part of such transferee, except as may be required by the Agent pursuant to the Purchase Contract Agreement), under the terms of the Purchase Contract Agreement and the Purchase Contracts evidenced hereby and the transferor shall be released from the obligations under the Purchase Contracts evidenced by this Income PRIDES Certificate. The Company covenants and agrees, and the Holder, by its acceptance hereof, likewise covenants and agrees, to be bound by the provisions of this paragraph.</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Holder of this Income PRIDES Certificate, by its acceptance hereof, authorizes the Agent to enter into and perform the related Purchase Contracts forming part of the Income PRIDES evidenced hereby on his behalf as his attorney-in-fact, expressly withholds any consent to the assumption (i.e., affirmance) of the Purchase Contracts by the Company or its trustee in the event that the Company becomes the subject of a case under the Bankruptcy Code, agrees to be bound by the terms and provisions thereof, covenants and agrees to perform his obligations under such Purchase Contracts, consents to the provisions of the Purchase Contract Agreement, authorizes the Agent to enter into and perform the Pledge Agreement on his behalf as its attorney-in-fact, and consents to the Pledge of the Preferred Securities or the appropriate Applicable Ownership Interest of the Treasury Portfolio, as the case may be, underlying this Income PRIDES Certificate pursuant to the Pledge Agreement. The Holder further covenants and agrees, that, to the extent and in the manner provided in the Purchase Contract Agreement and the Pledge Agreement, but subject to the terms thereof, payments in respect to the Stated Amount of the Pledged Preferred Securities, or the appropriate Applicable Ownership Interest (as specified in clause (A) of the definition of such term) of the Treasury Portfolio, on the Purchase Contract Settlement Date shall be paid by the Collateral Agent to the Company in satisfaction of such Holder's obligations under such Purchase Contract and such Holder shall acquire no right, title or interest in such payments.</w:t>
      </w:r>
    </w:p>
    <w:p>
      <w:pPr>
        <w:spacing w:after="0" w:line="21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Subject to certain exceptions, the provisions of the Purchase Contract Agreement may be amended with the consent of the Holders of a majority of the Purchase Contracts.</w:t>
      </w:r>
    </w:p>
    <w:p>
      <w:pPr>
        <w:spacing w:after="0" w:line="200" w:lineRule="exact"/>
        <w:rPr>
          <w:sz w:val="20"/>
          <w:szCs w:val="20"/>
          <w:color w:val="auto"/>
        </w:rPr>
      </w:pPr>
    </w:p>
    <w:p>
      <w:pPr>
        <w:jc w:val="both"/>
        <w:ind w:right="2799" w:firstLine="1544"/>
        <w:spacing w:after="0" w:line="247" w:lineRule="auto"/>
        <w:rPr>
          <w:sz w:val="20"/>
          <w:szCs w:val="20"/>
          <w:color w:val="auto"/>
        </w:rPr>
      </w:pPr>
      <w:r>
        <w:rPr>
          <w:rFonts w:ascii="Courier New" w:cs="Courier New" w:eastAsia="Courier New" w:hAnsi="Courier New"/>
          <w:sz w:val="17"/>
          <w:szCs w:val="17"/>
          <w:color w:val="auto"/>
        </w:rPr>
        <w:t>The Purchase Contracts shall for all purposes be governed by, and construed in accordance with, the laws of the State of New York.</w:t>
      </w:r>
    </w:p>
    <w:p>
      <w:pPr>
        <w:sectPr>
          <w:pgSz w:w="11900" w:h="16838" w:orient="portrait"/>
          <w:cols w:equalWidth="0" w:num="1">
            <w:col w:w="10219"/>
          </w:cols>
          <w:pgMar w:left="240" w:top="142" w:right="1440" w:bottom="0" w:gutter="0" w:footer="0" w:header="0"/>
        </w:sectPr>
      </w:pPr>
    </w:p>
    <w:bookmarkStart w:id="196" w:name="page197"/>
    <w:bookmarkEnd w:id="196"/>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the Agent and its Affiliates and any agent of the Company or the Agent may treat the Person in whose name this Income PRIDES Certificate is registered as the owner of the Income PRIDES evidenced hereby for the purpose of receiving payments of distributions payable quarterly on the Preferred Securities, receiving payments of Contract Adjustment Payments and any Deferred Contract Adjustment Payments, performance of the Purchase Contracts and for all other purposes whatsoever, whether or not any payments in respect thereof be overdue and notwithstanding any notice to the contrary, and neither the Company, the Agent nor any such agent shall be affected by notice to the contrary.</w:t>
      </w:r>
    </w:p>
    <w:p>
      <w:pPr>
        <w:spacing w:after="0" w:line="204"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The Purchase Contracts shall not, prior to the settlement thereof, entitle the Holder to any of the rights of a holder of shares of Common Stock.</w:t>
      </w:r>
    </w:p>
    <w:p>
      <w:pPr>
        <w:spacing w:after="0" w:line="200" w:lineRule="exact"/>
        <w:rPr>
          <w:sz w:val="20"/>
          <w:szCs w:val="20"/>
          <w:color w:val="auto"/>
        </w:rPr>
      </w:pPr>
    </w:p>
    <w:p>
      <w:pPr>
        <w:jc w:val="both"/>
        <w:ind w:right="2699" w:firstLine="1544"/>
        <w:spacing w:after="0" w:line="247" w:lineRule="auto"/>
        <w:rPr>
          <w:sz w:val="20"/>
          <w:szCs w:val="20"/>
          <w:color w:val="auto"/>
        </w:rPr>
      </w:pPr>
      <w:r>
        <w:rPr>
          <w:rFonts w:ascii="Courier New" w:cs="Courier New" w:eastAsia="Courier New" w:hAnsi="Courier New"/>
          <w:sz w:val="17"/>
          <w:szCs w:val="17"/>
          <w:color w:val="auto"/>
        </w:rPr>
        <w:t>A copy of the Purchase Contract Agreement is available for inspection at the offices of the Agent.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ABBREVIATIONS</w:t>
      </w:r>
    </w:p>
    <w:p>
      <w:pPr>
        <w:spacing w:after="0" w:line="203" w:lineRule="exact"/>
        <w:rPr>
          <w:sz w:val="20"/>
          <w:szCs w:val="20"/>
          <w:color w:val="auto"/>
        </w:rPr>
      </w:pPr>
    </w:p>
    <w:p>
      <w:pPr>
        <w:jc w:val="both"/>
        <w:ind w:right="2499" w:firstLine="1544"/>
        <w:spacing w:after="0" w:line="246" w:lineRule="auto"/>
        <w:rPr>
          <w:sz w:val="20"/>
          <w:szCs w:val="20"/>
          <w:color w:val="auto"/>
        </w:rPr>
      </w:pPr>
      <w:r>
        <w:rPr>
          <w:rFonts w:ascii="Courier New" w:cs="Courier New" w:eastAsia="Courier New" w:hAnsi="Courier New"/>
          <w:sz w:val="17"/>
          <w:szCs w:val="17"/>
          <w:color w:val="auto"/>
        </w:rPr>
        <w:t>The following abbreviations, when used in the inscription on the face of this instrument, shall be construed as though they were written out in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according to applicable laws or regulations: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TEN COM  -</w:t>
            </w:r>
          </w:p>
        </w:tc>
        <w:tc>
          <w:tcPr>
            <w:tcW w:w="3340" w:type="dxa"/>
            <w:vAlign w:val="bottom"/>
          </w:tcPr>
          <w:p>
            <w:pPr>
              <w:ind w:left="1080"/>
              <w:spacing w:after="0"/>
              <w:rPr>
                <w:sz w:val="20"/>
                <w:szCs w:val="20"/>
                <w:color w:val="auto"/>
              </w:rPr>
            </w:pPr>
            <w:r>
              <w:rPr>
                <w:rFonts w:ascii="Courier New" w:cs="Courier New" w:eastAsia="Courier New" w:hAnsi="Courier New"/>
                <w:sz w:val="17"/>
                <w:szCs w:val="17"/>
                <w:color w:val="auto"/>
              </w:rPr>
              <w:t>as tenants in common</w:t>
            </w:r>
          </w:p>
        </w:tc>
        <w:tc>
          <w:tcPr>
            <w:tcW w:w="1240" w:type="dxa"/>
            <w:vAlign w:val="bottom"/>
          </w:tcPr>
          <w:p>
            <w:pPr>
              <w:spacing w:after="0"/>
              <w:rPr>
                <w:sz w:val="16"/>
                <w:szCs w:val="16"/>
                <w:color w:val="auto"/>
              </w:rPr>
            </w:pP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UNIF GIFT MIN ACT -</w:t>
            </w:r>
          </w:p>
        </w:tc>
        <w:tc>
          <w:tcPr>
            <w:tcW w:w="45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___________ Custodian ____________</w:t>
            </w:r>
          </w:p>
        </w:tc>
      </w:tr>
      <w:tr>
        <w:trPr>
          <w:trHeight w:val="198"/>
        </w:trPr>
        <w:tc>
          <w:tcPr>
            <w:tcW w:w="3040" w:type="dxa"/>
            <w:vAlign w:val="bottom"/>
          </w:tcPr>
          <w:p>
            <w:pPr>
              <w:spacing w:after="0"/>
              <w:rPr>
                <w:sz w:val="17"/>
                <w:szCs w:val="17"/>
                <w:color w:val="auto"/>
              </w:rPr>
            </w:pPr>
          </w:p>
        </w:tc>
        <w:tc>
          <w:tcPr>
            <w:tcW w:w="3340" w:type="dxa"/>
            <w:vAlign w:val="bottom"/>
          </w:tcPr>
          <w:p>
            <w:pPr>
              <w:ind w:left="1080"/>
              <w:spacing w:after="0"/>
              <w:rPr>
                <w:sz w:val="20"/>
                <w:szCs w:val="20"/>
                <w:color w:val="auto"/>
              </w:rPr>
            </w:pPr>
            <w:r>
              <w:rPr>
                <w:rFonts w:ascii="Courier New" w:cs="Courier New" w:eastAsia="Courier New" w:hAnsi="Courier New"/>
                <w:sz w:val="17"/>
                <w:szCs w:val="17"/>
                <w:color w:val="auto"/>
              </w:rPr>
              <w:t>(cust)</w:t>
            </w:r>
          </w:p>
        </w:tc>
        <w:tc>
          <w:tcPr>
            <w:tcW w:w="1240" w:type="dxa"/>
            <w:vAlign w:val="bottom"/>
          </w:tcPr>
          <w:p>
            <w:pPr>
              <w:ind w:left="220"/>
              <w:spacing w:after="0"/>
              <w:rPr>
                <w:sz w:val="20"/>
                <w:szCs w:val="20"/>
                <w:color w:val="auto"/>
              </w:rPr>
            </w:pPr>
            <w:r>
              <w:rPr>
                <w:rFonts w:ascii="Courier New" w:cs="Courier New" w:eastAsia="Courier New" w:hAnsi="Courier New"/>
                <w:sz w:val="17"/>
                <w:szCs w:val="17"/>
                <w:color w:val="auto"/>
              </w:rPr>
              <w:t>(minor)</w:t>
            </w:r>
          </w:p>
        </w:tc>
      </w:tr>
      <w:tr>
        <w:trPr>
          <w:trHeight w:val="198"/>
        </w:trPr>
        <w:tc>
          <w:tcPr>
            <w:tcW w:w="3040" w:type="dxa"/>
            <w:vAlign w:val="bottom"/>
          </w:tcPr>
          <w:p>
            <w:pPr>
              <w:spacing w:after="0"/>
              <w:rPr>
                <w:sz w:val="17"/>
                <w:szCs w:val="17"/>
                <w:color w:val="auto"/>
              </w:rPr>
            </w:pPr>
          </w:p>
        </w:tc>
        <w:tc>
          <w:tcPr>
            <w:tcW w:w="45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Under Uniform Gifts to Minors Act</w:t>
            </w:r>
          </w:p>
        </w:tc>
      </w:tr>
      <w:tr>
        <w:trPr>
          <w:trHeight w:val="198"/>
        </w:trPr>
        <w:tc>
          <w:tcPr>
            <w:tcW w:w="3040" w:type="dxa"/>
            <w:vAlign w:val="bottom"/>
          </w:tcPr>
          <w:p>
            <w:pPr>
              <w:spacing w:after="0"/>
              <w:rPr>
                <w:sz w:val="17"/>
                <w:szCs w:val="17"/>
                <w:color w:val="auto"/>
              </w:rPr>
            </w:pPr>
          </w:p>
        </w:tc>
        <w:tc>
          <w:tcPr>
            <w:tcW w:w="45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__________________________________</w:t>
            </w:r>
          </w:p>
        </w:tc>
      </w:tr>
      <w:tr>
        <w:trPr>
          <w:trHeight w:val="198"/>
        </w:trPr>
        <w:tc>
          <w:tcPr>
            <w:tcW w:w="3040" w:type="dxa"/>
            <w:vAlign w:val="bottom"/>
          </w:tcPr>
          <w:p>
            <w:pPr>
              <w:spacing w:after="0"/>
              <w:rPr>
                <w:sz w:val="17"/>
                <w:szCs w:val="17"/>
                <w:color w:val="auto"/>
              </w:rPr>
            </w:pPr>
          </w:p>
        </w:tc>
        <w:tc>
          <w:tcPr>
            <w:tcW w:w="3340" w:type="dxa"/>
            <w:vAlign w:val="bottom"/>
          </w:tcPr>
          <w:p>
            <w:pPr>
              <w:ind w:left="2420"/>
              <w:spacing w:after="0"/>
              <w:rPr>
                <w:sz w:val="20"/>
                <w:szCs w:val="20"/>
                <w:color w:val="auto"/>
              </w:rPr>
            </w:pPr>
            <w:r>
              <w:rPr>
                <w:rFonts w:ascii="Courier New" w:cs="Courier New" w:eastAsia="Courier New" w:hAnsi="Courier New"/>
                <w:sz w:val="17"/>
                <w:szCs w:val="17"/>
                <w:color w:val="auto"/>
              </w:rPr>
              <w:t>(State)</w:t>
            </w:r>
          </w:p>
        </w:tc>
        <w:tc>
          <w:tcPr>
            <w:tcW w:w="1240" w:type="dxa"/>
            <w:vAlign w:val="bottom"/>
          </w:tcPr>
          <w:p>
            <w:pPr>
              <w:spacing w:after="0"/>
              <w:rPr>
                <w:sz w:val="17"/>
                <w:szCs w:val="17"/>
                <w:color w:val="auto"/>
              </w:rPr>
            </w:pP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TEN ENT -</w:t>
            </w:r>
          </w:p>
        </w:tc>
        <w:tc>
          <w:tcPr>
            <w:tcW w:w="45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as tenants by the entireties</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JT TEN -</w:t>
            </w:r>
          </w:p>
        </w:tc>
        <w:tc>
          <w:tcPr>
            <w:tcW w:w="45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as joint tenants with right of</w:t>
            </w:r>
          </w:p>
        </w:tc>
      </w:tr>
      <w:tr>
        <w:trPr>
          <w:trHeight w:val="198"/>
        </w:trPr>
        <w:tc>
          <w:tcPr>
            <w:tcW w:w="3040" w:type="dxa"/>
            <w:vAlign w:val="bottom"/>
          </w:tcPr>
          <w:p>
            <w:pPr>
              <w:spacing w:after="0"/>
              <w:rPr>
                <w:sz w:val="17"/>
                <w:szCs w:val="17"/>
                <w:color w:val="auto"/>
              </w:rPr>
            </w:pPr>
          </w:p>
        </w:tc>
        <w:tc>
          <w:tcPr>
            <w:tcW w:w="45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survivorship and not as tenants in</w:t>
            </w:r>
          </w:p>
        </w:tc>
      </w:tr>
      <w:tr>
        <w:trPr>
          <w:trHeight w:val="198"/>
        </w:trPr>
        <w:tc>
          <w:tcPr>
            <w:tcW w:w="3040" w:type="dxa"/>
            <w:vAlign w:val="bottom"/>
          </w:tcPr>
          <w:p>
            <w:pPr>
              <w:spacing w:after="0"/>
              <w:rPr>
                <w:sz w:val="17"/>
                <w:szCs w:val="17"/>
                <w:color w:val="auto"/>
              </w:rPr>
            </w:pPr>
          </w:p>
        </w:tc>
        <w:tc>
          <w:tcPr>
            <w:tcW w:w="3340" w:type="dxa"/>
            <w:vAlign w:val="bottom"/>
          </w:tcPr>
          <w:p>
            <w:pPr>
              <w:ind w:left="1080"/>
              <w:spacing w:after="0"/>
              <w:rPr>
                <w:sz w:val="20"/>
                <w:szCs w:val="20"/>
                <w:color w:val="auto"/>
              </w:rPr>
            </w:pPr>
            <w:r>
              <w:rPr>
                <w:rFonts w:ascii="Courier New" w:cs="Courier New" w:eastAsia="Courier New" w:hAnsi="Courier New"/>
                <w:sz w:val="17"/>
                <w:szCs w:val="17"/>
                <w:color w:val="auto"/>
              </w:rPr>
              <w:t>common</w:t>
            </w:r>
          </w:p>
        </w:tc>
        <w:tc>
          <w:tcPr>
            <w:tcW w:w="124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abbreviations may also be used though not in the above list.</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_______________________________________________________</w:t>
      </w:r>
    </w:p>
    <w:p>
      <w:pPr>
        <w:spacing w:after="0" w:line="5" w:lineRule="exact"/>
        <w:rPr>
          <w:sz w:val="20"/>
          <w:szCs w:val="20"/>
          <w:color w:val="auto"/>
        </w:rPr>
      </w:pPr>
    </w:p>
    <w:p>
      <w:pPr>
        <w:ind w:right="2179" w:firstLine="1544"/>
        <w:spacing w:after="0" w:line="246" w:lineRule="auto"/>
        <w:rPr>
          <w:sz w:val="20"/>
          <w:szCs w:val="20"/>
          <w:color w:val="auto"/>
        </w:rPr>
      </w:pPr>
      <w:r>
        <w:rPr>
          <w:rFonts w:ascii="Courier New" w:cs="Courier New" w:eastAsia="Courier New" w:hAnsi="Courier New"/>
          <w:sz w:val="17"/>
          <w:szCs w:val="17"/>
          <w:color w:val="auto"/>
        </w:rPr>
        <w:t>FOR VALUE RECEIVED, the undersigned hereby sell(s), assign(s) and transfer(s) unto _________________________________________________________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(Please insert Social Security or Taxpayer I.D. or other Identifying Number of Assignee)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(Please Print or Type Name and Address Including Postal Zip Code of Assignee) the within Income PRIDES Certificates and all rights thereunder, hereby irrevocably constituting and appointing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attorney to transfer said Income PRIDES Certificates on the books of CENDANT Inc. with full power of substitution in the premises.</w:t>
      </w:r>
    </w:p>
    <w:p>
      <w:pPr>
        <w:sectPr>
          <w:pgSz w:w="11900" w:h="16838" w:orient="portrait"/>
          <w:cols w:equalWidth="0" w:num="1">
            <w:col w:w="10219"/>
          </w:cols>
          <w:pgMar w:left="240" w:top="142" w:right="1440" w:bottom="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The signature to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assignment must correspond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as it appears upon the face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within Income PRIDES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Certificates in every particular,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without alteration or enlargement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any change whatsoever.</w:t>
      </w:r>
    </w:p>
    <w:p>
      <w:pPr>
        <w:spacing w:after="0" w:line="200" w:lineRule="exact"/>
        <w:rPr>
          <w:sz w:val="20"/>
          <w:szCs w:val="20"/>
          <w:color w:val="auto"/>
        </w:rPr>
      </w:pPr>
    </w:p>
    <w:p>
      <w:pPr>
        <w:sectPr>
          <w:pgSz w:w="11900" w:h="16838" w:orient="portrait"/>
          <w:cols w:equalWidth="0" w:num="2">
            <w:col w:w="3400" w:space="720"/>
            <w:col w:w="609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 ______________</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SETTLEMENT INSTRUCTIONS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undersigned Holder directs that a certificate for shares of Common Stock deliverable upon settlement on or after the Purchase Contract Settlement Date of the Purchase Contracts underlying the number of Income PRIDES evidenced by this Income PRIDES Certificate be registered in the name of, and delivered, together with a check in payment for any fractional share, to the undersigned at the address indicated below unless</w:t>
      </w:r>
    </w:p>
    <w:p>
      <w:pPr>
        <w:sectPr>
          <w:pgSz w:w="11900" w:h="16838" w:orient="portrait"/>
          <w:cols w:equalWidth="0" w:num="1">
            <w:col w:w="10219"/>
          </w:cols>
          <w:pgMar w:left="240" w:top="142" w:right="1440" w:bottom="0" w:gutter="0" w:footer="0" w:header="0"/>
          <w:type w:val="continuous"/>
        </w:sectPr>
      </w:pPr>
    </w:p>
    <w:bookmarkStart w:id="197" w:name="page198"/>
    <w:bookmarkEnd w:id="197"/>
    <w:p>
      <w:pPr>
        <w:ind w:right="2499"/>
        <w:spacing w:after="0" w:line="246" w:lineRule="auto"/>
        <w:rPr>
          <w:sz w:val="20"/>
          <w:szCs w:val="20"/>
          <w:color w:val="auto"/>
        </w:rPr>
      </w:pPr>
      <w:r>
        <w:rPr>
          <w:rFonts w:ascii="Courier New" w:cs="Courier New" w:eastAsia="Courier New" w:hAnsi="Courier New"/>
          <w:sz w:val="17"/>
          <w:szCs w:val="17"/>
          <w:color w:val="auto"/>
        </w:rPr>
        <w:t>a different name and address have been indicated below. If shares are to be registered in the name of a Person other than the undersigned, the undersigned will pay any transfer tax payable incident thereto.</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___________________</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assigned to another person)</w:t>
      </w:r>
    </w:p>
    <w:p>
      <w:pPr>
        <w:spacing w:after="0" w:line="200" w:lineRule="exact"/>
        <w:rPr>
          <w:sz w:val="20"/>
          <w:szCs w:val="20"/>
          <w:color w:val="auto"/>
        </w:rPr>
      </w:pPr>
    </w:p>
    <w:p>
      <w:pPr>
        <w:sectPr>
          <w:pgSz w:w="11900" w:h="16838" w:orient="portrait"/>
          <w:cols w:equalWidth="0" w:num="2">
            <w:col w:w="2880" w:space="720"/>
            <w:col w:w="6619"/>
          </w:cols>
          <w:pgMar w:left="240" w:top="142" w:right="1440" w:bottom="0" w:gutter="0" w:footer="0" w:header="0"/>
          <w:type w:val="continuous"/>
        </w:sectPr>
      </w:pPr>
    </w:p>
    <w:p>
      <w:pPr>
        <w:spacing w:after="0" w:line="3" w:lineRule="exact"/>
        <w:rPr>
          <w:sz w:val="20"/>
          <w:szCs w:val="20"/>
          <w:color w:val="auto"/>
        </w:rPr>
      </w:pPr>
    </w:p>
    <w:p>
      <w:pPr>
        <w:spacing w:after="0" w:line="246" w:lineRule="auto"/>
        <w:rPr>
          <w:sz w:val="20"/>
          <w:szCs w:val="20"/>
          <w:color w:val="auto"/>
        </w:rPr>
      </w:pPr>
      <w:r>
        <w:rPr>
          <w:rFonts w:ascii="Courier New" w:cs="Courier New" w:eastAsia="Courier New" w:hAnsi="Courier New"/>
          <w:sz w:val="17"/>
          <w:szCs w:val="17"/>
          <w:color w:val="auto"/>
        </w:rPr>
        <w:t>If shares are to be registered in the name of and delivered to other than the Holder, please (i) print such Person's name and address and (ii) provide a guarantee of your signature: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HOLDER a Person</w:t>
      </w:r>
    </w:p>
    <w:p>
      <w:pPr>
        <w:spacing w:after="0" w:line="993" w:lineRule="exact"/>
        <w:rPr>
          <w:sz w:val="20"/>
          <w:szCs w:val="20"/>
          <w:color w:val="auto"/>
        </w:rPr>
      </w:pPr>
    </w:p>
    <w:p>
      <w:pPr>
        <w:sectPr>
          <w:pgSz w:w="11900" w:h="16838" w:orient="portrait"/>
          <w:cols w:equalWidth="0" w:num="2">
            <w:col w:w="3200" w:space="400"/>
            <w:col w:w="6619"/>
          </w:cols>
          <w:pgMar w:left="240" w:top="142" w:right="1440" w:bottom="0" w:gutter="0" w:footer="0" w:header="0"/>
          <w:type w:val="continuous"/>
        </w:sectPr>
      </w:pP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Please print name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and address of</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Registered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Holder:</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Name</w:t>
      </w:r>
    </w:p>
    <w:p>
      <w:pPr>
        <w:spacing w:after="0" w:line="200" w:lineRule="exact"/>
        <w:rPr>
          <w:sz w:val="20"/>
          <w:szCs w:val="20"/>
          <w:color w:val="auto"/>
        </w:rPr>
      </w:pPr>
    </w:p>
    <w:p>
      <w:pPr>
        <w:sectPr>
          <w:pgSz w:w="11900" w:h="16838" w:orient="portrait"/>
          <w:cols w:equalWidth="0" w:num="2">
            <w:col w:w="3100" w:space="500"/>
            <w:col w:w="661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ectPr>
          <w:pgSz w:w="11900" w:h="16838" w:orient="portrait"/>
          <w:cols w:equalWidth="0" w:num="2">
            <w:col w:w="3100" w:space="500"/>
            <w:col w:w="6619"/>
          </w:cols>
          <w:pgMar w:left="240" w:top="142" w:right="1440" w:bottom="0" w:gutter="0" w:footer="0" w:header="0"/>
          <w:type w:val="continuous"/>
        </w:sectPr>
      </w:pPr>
    </w:p>
    <w:p>
      <w:pPr>
        <w:spacing w:after="0" w:line="399" w:lineRule="exact"/>
        <w:rPr>
          <w:sz w:val="20"/>
          <w:szCs w:val="20"/>
          <w:color w:val="auto"/>
        </w:rPr>
      </w:pPr>
    </w:p>
    <w:p>
      <w:pPr>
        <w:jc w:val="both"/>
        <w:spacing w:after="0" w:line="246" w:lineRule="auto"/>
        <w:rPr>
          <w:sz w:val="20"/>
          <w:szCs w:val="20"/>
          <w:color w:val="auto"/>
        </w:rPr>
      </w:pPr>
      <w:r>
        <w:rPr>
          <w:rFonts w:ascii="Courier New" w:cs="Courier New" w:eastAsia="Courier New" w:hAnsi="Courier New"/>
          <w:sz w:val="17"/>
          <w:szCs w:val="17"/>
          <w:color w:val="auto"/>
        </w:rPr>
        <w:t>_____________________________ _____________________________ _____________________________</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2899"/>
        <w:spacing w:after="0" w:line="246" w:lineRule="auto"/>
        <w:rPr>
          <w:sz w:val="20"/>
          <w:szCs w:val="20"/>
          <w:color w:val="auto"/>
        </w:rPr>
      </w:pPr>
      <w:r>
        <w:rPr>
          <w:rFonts w:ascii="Courier New" w:cs="Courier New" w:eastAsia="Courier New" w:hAnsi="Courier New"/>
          <w:sz w:val="17"/>
          <w:szCs w:val="17"/>
          <w:color w:val="auto"/>
        </w:rPr>
        <w:t>____________________________________ ____________________________________ ____________________________________</w:t>
      </w:r>
    </w:p>
    <w:p>
      <w:pPr>
        <w:spacing w:after="0" w:line="200" w:lineRule="exact"/>
        <w:rPr>
          <w:sz w:val="20"/>
          <w:szCs w:val="20"/>
          <w:color w:val="auto"/>
        </w:rPr>
      </w:pPr>
    </w:p>
    <w:p>
      <w:pPr>
        <w:sectPr>
          <w:pgSz w:w="11900" w:h="16838" w:orient="portrait"/>
          <w:cols w:equalWidth="0" w:num="2">
            <w:col w:w="3000" w:space="600"/>
            <w:col w:w="6619"/>
          </w:cols>
          <w:pgMar w:left="240" w:top="142" w:right="1440" w:bottom="0" w:gutter="0" w:footer="0" w:header="0"/>
          <w:type w:val="continuous"/>
        </w:sectPr>
      </w:pPr>
    </w:p>
    <w:p>
      <w:pPr>
        <w:spacing w:after="0" w:line="198" w:lineRule="exact"/>
        <w:rPr>
          <w:sz w:val="20"/>
          <w:szCs w:val="20"/>
          <w:color w:val="auto"/>
        </w:rPr>
      </w:pPr>
    </w:p>
    <w:p>
      <w:pPr>
        <w:ind w:right="400"/>
        <w:spacing w:after="0" w:line="246" w:lineRule="auto"/>
        <w:rPr>
          <w:sz w:val="20"/>
          <w:szCs w:val="20"/>
          <w:color w:val="auto"/>
        </w:rPr>
      </w:pPr>
      <w:r>
        <w:rPr>
          <w:rFonts w:ascii="Courier New" w:cs="Courier New" w:eastAsia="Courier New" w:hAnsi="Courier New"/>
          <w:sz w:val="17"/>
          <w:szCs w:val="17"/>
          <w:color w:val="auto"/>
        </w:rPr>
        <w:t>Social Security or other Taxpayer Identification Number, if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203" w:lineRule="exact"/>
        <w:rPr>
          <w:sz w:val="20"/>
          <w:szCs w:val="20"/>
          <w:color w:val="auto"/>
        </w:rPr>
      </w:pPr>
    </w:p>
    <w:p>
      <w:pPr>
        <w:sectPr>
          <w:pgSz w:w="11900" w:h="16838" w:orient="portrait"/>
          <w:cols w:equalWidth="0" w:num="2">
            <w:col w:w="2880" w:space="720"/>
            <w:col w:w="6619"/>
          </w:cols>
          <w:pgMar w:left="240" w:top="142" w:right="1440" w:bottom="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ELECTION TO SETTLE EARLY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undersigned Holder of this Income PRIDES Certificate hereby irrevocably exercises the option to effect Early Settlement in accordance with the terms of the Purchase Contract Agreement with respect to the Purchase Contracts underlying the number of Income PRIDES evidenced by this Income PRIDES Certificate specified below. The option to effect Early Settlement may be exercised only with respect to Purchase Contracts underlying Growth PRIDES with an aggregate Stated Amount equal to $1,000 or an integral multiple thereof. The undersigned Holder directs that a certificate for shares of Common Stock deliverable upon such Early Settlement be registered in the name of, and delivered, together with a check in payment for any fractional share and any Income PRIDES Certificate representing any Income PRIDES evidenced hereby as to which Early Settlement of the related Purchase Contracts is not effected, to the undersigned at the address indicated below unless a different name and address have been indicated below. Pledged Preferred Securities or the appropriate Applicable Ownership Interest of the Treasury Portfolio, as the case may be, deliverable upon such Early Settlement will be transferred in accordance with the transfer instructions set forth below. If shares are to be registered in the name of a Person other than the undersigned, the undersigned will pay any transfer tax payable incident thereto.</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Guarantee:___________________</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999" w:firstLine="1544"/>
        <w:spacing w:after="0" w:line="247" w:lineRule="auto"/>
        <w:rPr>
          <w:sz w:val="20"/>
          <w:szCs w:val="20"/>
          <w:color w:val="auto"/>
        </w:rPr>
      </w:pPr>
      <w:r>
        <w:rPr>
          <w:rFonts w:ascii="Courier New" w:cs="Courier New" w:eastAsia="Courier New" w:hAnsi="Courier New"/>
          <w:sz w:val="17"/>
          <w:szCs w:val="17"/>
          <w:color w:val="auto"/>
        </w:rPr>
        <w:t>Number of Securities evidenced hereby as to which Early Settlement of the related Purchase Contracts is being elected:</w:t>
      </w:r>
    </w:p>
    <w:p>
      <w:pPr>
        <w:sectPr>
          <w:pgSz w:w="11900" w:h="16838" w:orient="portrait"/>
          <w:cols w:equalWidth="0" w:num="1">
            <w:col w:w="10219"/>
          </w:cols>
          <w:pgMar w:left="240" w:top="142" w:right="1440" w:bottom="0" w:gutter="0" w:footer="0" w:header="0"/>
          <w:type w:val="continuous"/>
        </w:sectPr>
      </w:pPr>
    </w:p>
    <w:p>
      <w:pPr>
        <w:spacing w:after="0" w:line="198" w:lineRule="exact"/>
        <w:rPr>
          <w:sz w:val="20"/>
          <w:szCs w:val="20"/>
          <w:color w:val="auto"/>
        </w:rPr>
      </w:pPr>
    </w:p>
    <w:p>
      <w:pPr>
        <w:ind w:right="720"/>
        <w:spacing w:after="0" w:line="246" w:lineRule="auto"/>
        <w:rPr>
          <w:sz w:val="20"/>
          <w:szCs w:val="20"/>
          <w:color w:val="auto"/>
        </w:rPr>
      </w:pPr>
      <w:r>
        <w:rPr>
          <w:rFonts w:ascii="Courier New" w:cs="Courier New" w:eastAsia="Courier New" w:hAnsi="Courier New"/>
          <w:sz w:val="17"/>
          <w:szCs w:val="17"/>
          <w:color w:val="auto"/>
        </w:rPr>
        <w:t>If shares of Common Stock or Income PRIDES Certificates are to be regis-tered in the name of and delivered to and Pledged Preferred Securities, 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HOLDER</w:t>
      </w:r>
    </w:p>
    <w:p>
      <w:pPr>
        <w:sectPr>
          <w:pgSz w:w="11900" w:h="16838" w:orient="portrait"/>
          <w:cols w:equalWidth="0" w:num="2">
            <w:col w:w="4540" w:space="720"/>
            <w:col w:w="4959"/>
          </w:cols>
          <w:pgMar w:left="240" w:top="142" w:right="1440" w:bottom="0" w:gutter="0" w:footer="0" w:header="0"/>
          <w:type w:val="continuous"/>
        </w:sectPr>
      </w:pPr>
    </w:p>
    <w:bookmarkStart w:id="198" w:name="page199"/>
    <w:bookmarkEnd w:id="198"/>
    <w:p>
      <w:pPr>
        <w:spacing w:after="0"/>
        <w:rPr>
          <w:sz w:val="20"/>
          <w:szCs w:val="20"/>
          <w:color w:val="auto"/>
        </w:rPr>
      </w:pPr>
      <w:r>
        <w:rPr>
          <w:rFonts w:ascii="Courier New" w:cs="Courier New" w:eastAsia="Courier New" w:hAnsi="Courier New"/>
          <w:sz w:val="17"/>
          <w:szCs w:val="17"/>
          <w:color w:val="auto"/>
        </w:rPr>
        <w:t>the Treasury Portfolio, as the case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are to be transferred to a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 the Holder, please print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Person's name and address: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Please print name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and address of</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Registered</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Holder:</w:t>
      </w:r>
    </w:p>
    <w:p>
      <w:pPr>
        <w:sectPr>
          <w:pgSz w:w="11900" w:h="16838" w:orient="portrait"/>
          <w:cols w:equalWidth="0" w:num="1">
            <w:col w:w="10400"/>
          </w:cols>
          <w:pgMar w:left="240" w:top="142" w:right="125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Name</w:t>
      </w:r>
    </w:p>
    <w:p>
      <w:pPr>
        <w:spacing w:after="0" w:line="200" w:lineRule="exact"/>
        <w:rPr>
          <w:sz w:val="20"/>
          <w:szCs w:val="20"/>
          <w:color w:val="auto"/>
        </w:rPr>
      </w:pPr>
    </w:p>
    <w:p>
      <w:pPr>
        <w:sectPr>
          <w:pgSz w:w="11900" w:h="16838" w:orient="portrait"/>
          <w:cols w:equalWidth="0" w:num="2">
            <w:col w:w="3820" w:space="720"/>
            <w:col w:w="5860"/>
          </w:cols>
          <w:pgMar w:left="240" w:top="142" w:right="1259"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5"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ectPr>
          <w:pgSz w:w="11900" w:h="16838" w:orient="portrait"/>
          <w:cols w:equalWidth="0" w:num="2">
            <w:col w:w="3820" w:space="720"/>
            <w:col w:w="5860"/>
          </w:cols>
          <w:pgMar w:left="240" w:top="142" w:right="1259" w:bottom="0" w:gutter="0" w:footer="0" w:header="0"/>
          <w:type w:val="continuous"/>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0" w:lineRule="exact"/>
        <w:rPr>
          <w:sz w:val="20"/>
          <w:szCs w:val="20"/>
          <w:color w:val="auto"/>
        </w:rPr>
      </w:pPr>
    </w:p>
    <w:p>
      <w:pPr>
        <w:sectPr>
          <w:pgSz w:w="11900" w:h="16838" w:orient="portrait"/>
          <w:cols w:equalWidth="0" w:num="2">
            <w:col w:w="3820" w:space="720"/>
            <w:col w:w="5860"/>
          </w:cols>
          <w:pgMar w:left="240" w:top="142" w:right="1259"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0" w:lineRule="exact"/>
        <w:rPr>
          <w:sz w:val="20"/>
          <w:szCs w:val="20"/>
          <w:color w:val="auto"/>
        </w:rPr>
      </w:pPr>
    </w:p>
    <w:p>
      <w:pPr>
        <w:sectPr>
          <w:pgSz w:w="11900" w:h="16838" w:orient="portrait"/>
          <w:cols w:equalWidth="0" w:num="2">
            <w:col w:w="3820" w:space="720"/>
            <w:col w:w="5860"/>
          </w:cols>
          <w:pgMar w:left="240" w:top="142" w:right="1259"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0" w:lineRule="exact"/>
        <w:rPr>
          <w:sz w:val="20"/>
          <w:szCs w:val="20"/>
          <w:color w:val="auto"/>
        </w:rPr>
      </w:pPr>
    </w:p>
    <w:p>
      <w:pPr>
        <w:sectPr>
          <w:pgSz w:w="11900" w:h="16838" w:orient="portrait"/>
          <w:cols w:equalWidth="0" w:num="2">
            <w:col w:w="3820" w:space="720"/>
            <w:col w:w="5860"/>
          </w:cols>
          <w:pgMar w:left="240" w:top="142" w:right="1259" w:bottom="0" w:gutter="0" w:footer="0" w:header="0"/>
          <w:type w:val="continuous"/>
        </w:sectPr>
      </w:pPr>
    </w:p>
    <w:p>
      <w:pPr>
        <w:spacing w:after="0" w:line="201" w:lineRule="exact"/>
        <w:rPr>
          <w:sz w:val="20"/>
          <w:szCs w:val="20"/>
          <w:color w:val="auto"/>
        </w:rPr>
      </w:pPr>
    </w:p>
    <w:p>
      <w:pPr>
        <w:ind w:right="1340"/>
        <w:spacing w:after="0" w:line="246" w:lineRule="auto"/>
        <w:rPr>
          <w:sz w:val="20"/>
          <w:szCs w:val="20"/>
          <w:color w:val="auto"/>
        </w:rPr>
      </w:pPr>
      <w:r>
        <w:rPr>
          <w:rFonts w:ascii="Courier New" w:cs="Courier New" w:eastAsia="Courier New" w:hAnsi="Courier New"/>
          <w:sz w:val="17"/>
          <w:szCs w:val="17"/>
          <w:color w:val="auto"/>
        </w:rPr>
        <w:t>Social Security or other Taxpayer Identification Number, if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3" w:lineRule="exact"/>
        <w:rPr>
          <w:sz w:val="20"/>
          <w:szCs w:val="20"/>
          <w:color w:val="auto"/>
        </w:rPr>
      </w:pPr>
    </w:p>
    <w:p>
      <w:pPr>
        <w:sectPr>
          <w:pgSz w:w="11900" w:h="16838" w:orient="portrait"/>
          <w:cols w:equalWidth="0" w:num="2">
            <w:col w:w="3820" w:space="720"/>
            <w:col w:w="5860"/>
          </w:cols>
          <w:pgMar w:left="240" w:top="142" w:right="1259" w:bottom="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right="3080"/>
        <w:spacing w:after="0" w:line="246" w:lineRule="auto"/>
        <w:rPr>
          <w:sz w:val="20"/>
          <w:szCs w:val="20"/>
          <w:color w:val="auto"/>
        </w:rPr>
      </w:pPr>
      <w:r>
        <w:rPr>
          <w:rFonts w:ascii="Courier New" w:cs="Courier New" w:eastAsia="Courier New" w:hAnsi="Courier New"/>
          <w:sz w:val="17"/>
          <w:szCs w:val="17"/>
          <w:color w:val="auto"/>
        </w:rPr>
        <w:t>Transfer Instructions for Pledged Preferred Securities, or the Treasury Portfolio, as the case may be, Transferable Upon Early Settlement or a Termination Event:</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[TO BE ATTACHED TO GLOBAL CERTIFICATES]</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SCHEDULE OF INCREASES OR DECREASES IN GLOBAL CERTIFICATE</w:t>
      </w:r>
    </w:p>
    <w:p>
      <w:pPr>
        <w:spacing w:after="0" w:line="203" w:lineRule="exact"/>
        <w:rPr>
          <w:sz w:val="20"/>
          <w:szCs w:val="20"/>
          <w:color w:val="auto"/>
        </w:rPr>
      </w:pPr>
    </w:p>
    <w:p>
      <w:pPr>
        <w:ind w:right="3900" w:firstLine="1235"/>
        <w:spacing w:after="0" w:line="247" w:lineRule="auto"/>
        <w:rPr>
          <w:sz w:val="20"/>
          <w:szCs w:val="20"/>
          <w:color w:val="auto"/>
        </w:rPr>
      </w:pPr>
      <w:r>
        <w:rPr>
          <w:rFonts w:ascii="Courier New" w:cs="Courier New" w:eastAsia="Courier New" w:hAnsi="Courier New"/>
          <w:sz w:val="17"/>
          <w:szCs w:val="17"/>
          <w:color w:val="auto"/>
        </w:rPr>
        <w:t>The following increases or decreases in this Global Certificate have been made: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60" w:type="dxa"/>
            <w:vAlign w:val="bottom"/>
          </w:tcPr>
          <w:p>
            <w:pPr>
              <w:ind w:left="240"/>
              <w:spacing w:after="0"/>
              <w:rPr>
                <w:sz w:val="20"/>
                <w:szCs w:val="20"/>
                <w:color w:val="auto"/>
              </w:rPr>
            </w:pPr>
            <w:r>
              <w:rPr>
                <w:rFonts w:ascii="Courier New" w:cs="Courier New" w:eastAsia="Courier New" w:hAnsi="Courier New"/>
                <w:sz w:val="17"/>
                <w:szCs w:val="17"/>
                <w:color w:val="auto"/>
              </w:rPr>
              <w:t>Principal Amount of</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8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rPr>
              <w:t>Amount of</w:t>
            </w:r>
          </w:p>
        </w:tc>
        <w:tc>
          <w:tcPr>
            <w:tcW w:w="2420" w:type="dxa"/>
            <w:vAlign w:val="bottom"/>
          </w:tcPr>
          <w:p>
            <w:pPr>
              <w:ind w:left="720"/>
              <w:spacing w:after="0"/>
              <w:rPr>
                <w:sz w:val="20"/>
                <w:szCs w:val="20"/>
                <w:color w:val="auto"/>
              </w:rPr>
            </w:pPr>
            <w:r>
              <w:rPr>
                <w:rFonts w:ascii="Courier New" w:cs="Courier New" w:eastAsia="Courier New" w:hAnsi="Courier New"/>
                <w:sz w:val="17"/>
                <w:szCs w:val="17"/>
                <w:color w:val="auto"/>
              </w:rPr>
              <w:t>Amount of</w:t>
            </w:r>
          </w:p>
        </w:tc>
        <w:tc>
          <w:tcPr>
            <w:tcW w:w="2660" w:type="dxa"/>
            <w:vAlign w:val="bottom"/>
          </w:tcPr>
          <w:p>
            <w:pPr>
              <w:ind w:left="140"/>
              <w:spacing w:after="0"/>
              <w:rPr>
                <w:sz w:val="20"/>
                <w:szCs w:val="20"/>
                <w:color w:val="auto"/>
              </w:rPr>
            </w:pPr>
            <w:r>
              <w:rPr>
                <w:rFonts w:ascii="Courier New" w:cs="Courier New" w:eastAsia="Courier New" w:hAnsi="Courier New"/>
                <w:sz w:val="17"/>
                <w:szCs w:val="17"/>
                <w:color w:val="auto"/>
              </w:rPr>
              <w:t>this Global Certificate</w:t>
            </w:r>
          </w:p>
        </w:tc>
        <w:tc>
          <w:tcPr>
            <w:tcW w:w="232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Signature of</w:t>
            </w:r>
          </w:p>
        </w:tc>
      </w:tr>
      <w:tr>
        <w:trPr>
          <w:trHeight w:val="198"/>
        </w:trPr>
        <w:tc>
          <w:tcPr>
            <w:tcW w:w="58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rPr>
              <w:t>decrease in Principal</w:t>
            </w:r>
          </w:p>
        </w:tc>
        <w:tc>
          <w:tcPr>
            <w:tcW w:w="2420" w:type="dxa"/>
            <w:vAlign w:val="bottom"/>
          </w:tcPr>
          <w:p>
            <w:pPr>
              <w:ind w:left="100"/>
              <w:spacing w:after="0"/>
              <w:rPr>
                <w:sz w:val="20"/>
                <w:szCs w:val="20"/>
                <w:color w:val="auto"/>
              </w:rPr>
            </w:pPr>
            <w:r>
              <w:rPr>
                <w:rFonts w:ascii="Courier New" w:cs="Courier New" w:eastAsia="Courier New" w:hAnsi="Courier New"/>
                <w:sz w:val="17"/>
                <w:szCs w:val="17"/>
                <w:color w:val="auto"/>
              </w:rPr>
              <w:t>increase in Principal</w:t>
            </w:r>
          </w:p>
        </w:tc>
        <w:tc>
          <w:tcPr>
            <w:tcW w:w="2660" w:type="dxa"/>
            <w:vAlign w:val="bottom"/>
          </w:tcPr>
          <w:p>
            <w:pPr>
              <w:ind w:left="140"/>
              <w:spacing w:after="0"/>
              <w:rPr>
                <w:sz w:val="20"/>
                <w:szCs w:val="20"/>
                <w:color w:val="auto"/>
              </w:rPr>
            </w:pPr>
            <w:r>
              <w:rPr>
                <w:rFonts w:ascii="Courier New" w:cs="Courier New" w:eastAsia="Courier New" w:hAnsi="Courier New"/>
                <w:sz w:val="17"/>
                <w:szCs w:val="17"/>
                <w:color w:val="auto"/>
              </w:rPr>
              <w:t>following such decrease</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authorized</w:t>
            </w:r>
          </w:p>
        </w:tc>
        <w:tc>
          <w:tcPr>
            <w:tcW w:w="1080" w:type="dxa"/>
            <w:vAlign w:val="bottom"/>
          </w:tcPr>
          <w:p>
            <w:pPr>
              <w:ind w:left="60"/>
              <w:spacing w:after="0"/>
              <w:rPr>
                <w:sz w:val="20"/>
                <w:szCs w:val="20"/>
                <w:color w:val="auto"/>
              </w:rPr>
            </w:pPr>
            <w:r>
              <w:rPr>
                <w:rFonts w:ascii="Courier New" w:cs="Courier New" w:eastAsia="Courier New" w:hAnsi="Courier New"/>
                <w:sz w:val="17"/>
                <w:szCs w:val="17"/>
                <w:color w:val="auto"/>
                <w:w w:val="97"/>
              </w:rPr>
              <w:t>officer of</w:t>
            </w:r>
          </w:p>
        </w:tc>
      </w:tr>
      <w:tr>
        <w:trPr>
          <w:trHeight w:val="198"/>
        </w:trPr>
        <w:tc>
          <w:tcPr>
            <w:tcW w:w="580" w:type="dxa"/>
            <w:vAlign w:val="bottom"/>
          </w:tcPr>
          <w:p>
            <w:pPr>
              <w:spacing w:after="0"/>
              <w:rPr>
                <w:sz w:val="17"/>
                <w:szCs w:val="17"/>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7"/>
                <w:szCs w:val="17"/>
                <w:color w:val="auto"/>
              </w:rPr>
              <w:t>Amount of the Global</w:t>
            </w:r>
          </w:p>
        </w:tc>
        <w:tc>
          <w:tcPr>
            <w:tcW w:w="2420" w:type="dxa"/>
            <w:vAlign w:val="bottom"/>
          </w:tcPr>
          <w:p>
            <w:pPr>
              <w:ind w:left="100"/>
              <w:spacing w:after="0"/>
              <w:rPr>
                <w:sz w:val="20"/>
                <w:szCs w:val="20"/>
                <w:color w:val="auto"/>
              </w:rPr>
            </w:pPr>
            <w:r>
              <w:rPr>
                <w:rFonts w:ascii="Courier New" w:cs="Courier New" w:eastAsia="Courier New" w:hAnsi="Courier New"/>
                <w:sz w:val="17"/>
                <w:szCs w:val="17"/>
                <w:color w:val="auto"/>
              </w:rPr>
              <w:t>Amount of the Global</w:t>
            </w:r>
          </w:p>
        </w:tc>
        <w:tc>
          <w:tcPr>
            <w:tcW w:w="2660" w:type="dxa"/>
            <w:vAlign w:val="bottom"/>
          </w:tcPr>
          <w:p>
            <w:pPr>
              <w:jc w:val="center"/>
              <w:ind w:right="214"/>
              <w:spacing w:after="0"/>
              <w:rPr>
                <w:sz w:val="20"/>
                <w:szCs w:val="20"/>
                <w:color w:val="auto"/>
              </w:rPr>
            </w:pPr>
            <w:r>
              <w:rPr>
                <w:rFonts w:ascii="Courier New" w:cs="Courier New" w:eastAsia="Courier New" w:hAnsi="Courier New"/>
                <w:sz w:val="17"/>
                <w:szCs w:val="17"/>
                <w:color w:val="auto"/>
                <w:w w:val="97"/>
              </w:rPr>
              <w:t>or</w:t>
            </w:r>
          </w:p>
        </w:tc>
        <w:tc>
          <w:tcPr>
            <w:tcW w:w="1240" w:type="dxa"/>
            <w:vAlign w:val="bottom"/>
          </w:tcPr>
          <w:p>
            <w:pPr>
              <w:ind w:left="160"/>
              <w:spacing w:after="0"/>
              <w:rPr>
                <w:sz w:val="20"/>
                <w:szCs w:val="20"/>
                <w:color w:val="auto"/>
              </w:rPr>
            </w:pPr>
            <w:r>
              <w:rPr>
                <w:rFonts w:ascii="Courier New" w:cs="Courier New" w:eastAsia="Courier New" w:hAnsi="Courier New"/>
                <w:sz w:val="17"/>
                <w:szCs w:val="17"/>
                <w:color w:val="auto"/>
              </w:rPr>
              <w:t>Trustee or</w:t>
            </w:r>
          </w:p>
        </w:tc>
        <w:tc>
          <w:tcPr>
            <w:tcW w:w="1080" w:type="dxa"/>
            <w:vAlign w:val="bottom"/>
          </w:tcPr>
          <w:p>
            <w:pPr>
              <w:ind w:left="60"/>
              <w:spacing w:after="0"/>
              <w:rPr>
                <w:sz w:val="20"/>
                <w:szCs w:val="20"/>
                <w:color w:val="auto"/>
              </w:rPr>
            </w:pPr>
            <w:r>
              <w:rPr>
                <w:rFonts w:ascii="Courier New" w:cs="Courier New" w:eastAsia="Courier New" w:hAnsi="Courier New"/>
                <w:sz w:val="17"/>
                <w:szCs w:val="17"/>
                <w:color w:val="auto"/>
                <w:w w:val="97"/>
              </w:rPr>
              <w:t>Securities</w:t>
            </w: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rPr>
              <w:t>Certificate</w:t>
            </w:r>
          </w:p>
        </w:tc>
        <w:tc>
          <w:tcPr>
            <w:tcW w:w="2420" w:type="dxa"/>
            <w:vAlign w:val="bottom"/>
          </w:tcPr>
          <w:p>
            <w:pPr>
              <w:ind w:left="200"/>
              <w:spacing w:after="0"/>
              <w:rPr>
                <w:sz w:val="20"/>
                <w:szCs w:val="20"/>
                <w:color w:val="auto"/>
              </w:rPr>
            </w:pPr>
            <w:r>
              <w:rPr>
                <w:rFonts w:ascii="Courier New" w:cs="Courier New" w:eastAsia="Courier New" w:hAnsi="Courier New"/>
                <w:sz w:val="17"/>
                <w:szCs w:val="17"/>
                <w:color w:val="auto"/>
              </w:rPr>
              <w:t>Certificate</w:t>
            </w:r>
          </w:p>
        </w:tc>
        <w:tc>
          <w:tcPr>
            <w:tcW w:w="2660" w:type="dxa"/>
            <w:vAlign w:val="bottom"/>
          </w:tcPr>
          <w:p>
            <w:pPr>
              <w:jc w:val="center"/>
              <w:ind w:right="234"/>
              <w:spacing w:after="0"/>
              <w:rPr>
                <w:sz w:val="20"/>
                <w:szCs w:val="20"/>
                <w:color w:val="auto"/>
              </w:rPr>
            </w:pPr>
            <w:r>
              <w:rPr>
                <w:rFonts w:ascii="Courier New" w:cs="Courier New" w:eastAsia="Courier New" w:hAnsi="Courier New"/>
                <w:sz w:val="17"/>
                <w:szCs w:val="17"/>
                <w:color w:val="auto"/>
              </w:rPr>
              <w:t>increase</w:t>
            </w:r>
          </w:p>
        </w:tc>
        <w:tc>
          <w:tcPr>
            <w:tcW w:w="23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EXHIBIT B</w:t>
      </w:r>
    </w:p>
    <w:p>
      <w:pPr>
        <w:spacing w:after="0" w:line="200" w:lineRule="exact"/>
        <w:rPr>
          <w:sz w:val="20"/>
          <w:szCs w:val="20"/>
          <w:color w:val="auto"/>
        </w:rPr>
      </w:pPr>
    </w:p>
    <w:p>
      <w:pPr>
        <w:spacing w:after="0" w:line="201" w:lineRule="exact"/>
        <w:rPr>
          <w:sz w:val="20"/>
          <w:szCs w:val="20"/>
          <w:color w:val="auto"/>
        </w:rPr>
      </w:pPr>
    </w:p>
    <w:p>
      <w:pPr>
        <w:ind w:right="2780" w:firstLine="1544"/>
        <w:spacing w:after="0" w:line="246" w:lineRule="auto"/>
        <w:rPr>
          <w:sz w:val="20"/>
          <w:szCs w:val="20"/>
          <w:color w:val="auto"/>
        </w:rPr>
      </w:pPr>
      <w:r>
        <w:rPr>
          <w:rFonts w:ascii="Courier New" w:cs="Courier New" w:eastAsia="Courier New" w:hAnsi="Courier New"/>
          <w:sz w:val="17"/>
          <w:szCs w:val="17"/>
          <w:color w:val="auto"/>
        </w:rPr>
        <w:t>THIS CERTIFICATE IS A GLOBAL CERTIFICATE WITHIN THE MEANING OF THE PURCHASE CONTRACT AGREEMENT (AS HEREINAFTER DEFINED) AND IS REGISTERED IN THE NAME OF A CLEARING AGENCY OR A NOMINEE THEREOF. THIS CERTIFICATE MAY NOT BE EXCHANGED IN WHOLE OR IN PART FOR A CERTIFICATE REGISTERED, AND NO TRANSFER OF THIS CERTIFICATE IN WHOLE OR IN PART MAY BE REGISTERED, IN THE NAME OF ANY PERSON OTHER THAN SUCH CLEARING AGENCY OR A NOMINEE THEREOF, EXCEPT IN THE LIMITED CIRCUMSTANCES DESCRIBED IN THE PURCHASE CONTRACT AGREEMENT.</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Unless this Certificate is presented by an authorized</w:t>
      </w:r>
    </w:p>
    <w:p>
      <w:pPr>
        <w:sectPr>
          <w:pgSz w:w="11900" w:h="16838" w:orient="portrait"/>
          <w:cols w:equalWidth="0" w:num="1">
            <w:col w:w="10400"/>
          </w:cols>
          <w:pgMar w:left="240" w:top="142" w:right="1259" w:bottom="0" w:gutter="0" w:footer="0" w:header="0"/>
          <w:type w:val="continuous"/>
        </w:sectPr>
      </w:pPr>
    </w:p>
    <w:bookmarkStart w:id="199" w:name="page200"/>
    <w:bookmarkEnd w:id="199"/>
    <w:p>
      <w:pPr>
        <w:ind w:right="2499"/>
        <w:spacing w:after="0" w:line="246" w:lineRule="auto"/>
        <w:rPr>
          <w:sz w:val="20"/>
          <w:szCs w:val="20"/>
          <w:color w:val="auto"/>
        </w:rPr>
      </w:pPr>
      <w:r>
        <w:rPr>
          <w:rFonts w:ascii="Courier New" w:cs="Courier New" w:eastAsia="Courier New" w:hAnsi="Courier New"/>
          <w:sz w:val="17"/>
          <w:szCs w:val="17"/>
          <w:color w:val="auto"/>
        </w:rPr>
        <w:t>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spacing w:after="0" w:line="203" w:lineRule="exact"/>
        <w:rPr>
          <w:sz w:val="20"/>
          <w:szCs w:val="20"/>
          <w:color w:val="auto"/>
        </w:rPr>
      </w:pPr>
    </w:p>
    <w:p>
      <w:pPr>
        <w:spacing w:after="0"/>
        <w:tabs>
          <w:tab w:leader="none" w:pos="2260" w:val="left"/>
          <w:tab w:leader="none" w:pos="6680" w:val="left"/>
        </w:tabs>
        <w:rPr>
          <w:sz w:val="20"/>
          <w:szCs w:val="20"/>
          <w:color w:val="auto"/>
        </w:rPr>
      </w:pPr>
      <w:r>
        <w:rPr>
          <w:rFonts w:ascii="Courier New" w:cs="Courier New" w:eastAsia="Courier New" w:hAnsi="Courier New"/>
          <w:sz w:val="17"/>
          <w:szCs w:val="17"/>
          <w:color w:val="auto"/>
        </w:rPr>
        <w:t>No._____________</w:t>
      </w:r>
      <w:r>
        <w:rPr>
          <w:sz w:val="20"/>
          <w:szCs w:val="20"/>
          <w:color w:val="auto"/>
        </w:rPr>
        <w:tab/>
      </w:r>
      <w:r>
        <w:rPr>
          <w:rFonts w:ascii="Courier New" w:cs="Courier New" w:eastAsia="Courier New" w:hAnsi="Courier New"/>
          <w:sz w:val="17"/>
          <w:szCs w:val="17"/>
          <w:color w:val="auto"/>
        </w:rPr>
        <w:t>Number of Growth PRIDES____________</w:t>
      </w:r>
      <w:r>
        <w:rPr>
          <w:sz w:val="20"/>
          <w:szCs w:val="20"/>
          <w:color w:val="auto"/>
        </w:rPr>
        <w:tab/>
      </w:r>
      <w:r>
        <w:rPr>
          <w:rFonts w:ascii="Courier New" w:cs="Courier New" w:eastAsia="Courier New" w:hAnsi="Courier New"/>
          <w:sz w:val="17"/>
          <w:szCs w:val="17"/>
          <w:color w:val="auto"/>
        </w:rPr>
        <w:t>Cusip No.</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Form of Face of Growth PRIDES Certificate</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This Growth PRIDES Certificate certifies that __________ is</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registered Holder of the number of Growth PRIDES set forth above. Each Growth PRIDES represents (i) a 1/20 undivided beneficial ownership interest, of a Treasury Security having a principal amount at maturity</w:t>
      </w:r>
    </w:p>
    <w:p>
      <w:pPr>
        <w:spacing w:after="0" w:line="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equal to $1,000, subject to the Pledge of such Treasury Security by such Holder pursuant to the Pledge Agreement, and (ii) the rights and obligations of the Holder under one Purchase Contract with Cendant Corporation, a Delaware corporation (the "Company"). All capitalized terms used herein which are defined in the Purchase Contract Agreement have the meaning set forth therein.</w:t>
      </w:r>
    </w:p>
    <w:p>
      <w:pPr>
        <w:spacing w:after="0" w:line="20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Pursuant to the Pledge Agreement, the Treasury Securities constituting part of each Growth PRIDES evidenced hereby have been pledged to the Collateral Agent, for the benefit of the Company, to secure the obligations of the Holder under the Purchase Contract comprising a portion of such Growth PRIDES.</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obligates the Holder of this Growth PRIDES Certificate to purchase, and the Company, to sell, on February 16, 2001 (the "Purchase Contract Settlement Date"), at a price equal to $50 (the "Stated Amount"), a number of shares of Common stock, no par value per share ("Common Stock"), of the Company equal to the Settlement Rate, unless on or prior to the Purchase Contract Settlement Date there shall have occurred a Termination Event or an Early Settlement with respect to the Growth PRIDES of which such Purchase Contract is a part, all as provided in the Purchase Contract Agreement and more fully described on the reverse hereof. The purchase price for the shares of Common Stock purchased pursuant to each Purchase Contract evidenced hereby will be paid by application of the Proceeds from the Treasury Securities pledged to secure the obligations under such Purchase Contract in accordance with the terms of the Pledge Agreement.</w:t>
      </w:r>
    </w:p>
    <w:p>
      <w:pPr>
        <w:spacing w:after="0" w:line="206"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pay on each Payment Date in respect of each Purchase Contract evidenced hereby an amount (the "Contract Adjustment Payments") equal to __% per annum of the Stated Amount, computed on the basis of the actual number of days elapsed in a year of 360 day year of twelve 30 day months, as the case may be, subject to deferral at the option of the Company as provided in the Purchase Contract Agreement and more fully described on the reverse hereof. Such Contract Adjustment Payments shall be payable to the Person in whose name this Growth PRIDES Certificate (or a Predecessor Growth PRIDES Certificate) is registered at the close of business on the Record Date for such Payment Date.</w:t>
      </w:r>
    </w:p>
    <w:p>
      <w:pPr>
        <w:spacing w:after="0" w:line="204"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Contract Adjustment Payments will be payable at the office of the Agent in The City of New York or, at the option of the Company, by check mailed to the address of the Person entitled thereto as such address appears on the Growth PRIDES Register.</w:t>
      </w:r>
    </w:p>
    <w:p>
      <w:pPr>
        <w:spacing w:after="0" w:line="200" w:lineRule="exact"/>
        <w:rPr>
          <w:sz w:val="20"/>
          <w:szCs w:val="20"/>
          <w:color w:val="auto"/>
        </w:rPr>
      </w:pPr>
    </w:p>
    <w:p>
      <w:pPr>
        <w:jc w:val="both"/>
        <w:ind w:right="2499" w:firstLine="1544"/>
        <w:spacing w:after="0" w:line="246" w:lineRule="auto"/>
        <w:rPr>
          <w:sz w:val="20"/>
          <w:szCs w:val="20"/>
          <w:color w:val="auto"/>
        </w:rPr>
      </w:pPr>
      <w:r>
        <w:rPr>
          <w:rFonts w:ascii="Courier New" w:cs="Courier New" w:eastAsia="Courier New" w:hAnsi="Courier New"/>
          <w:sz w:val="17"/>
          <w:szCs w:val="17"/>
          <w:color w:val="auto"/>
        </w:rPr>
        <w:t>Reference is hereby made to the further provisions set forth on the reverse hereof, which further provisions shall for all purposes have the same effect as if set forth at this place.</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Unless the certificate of authentication hereon has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 by the Agent by manual signature, this Growth PRIDES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not be entitled to any benefit under the Pledge Agreement 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Contract Agreement or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valid or obligatory for any purpose.</w:t>
      </w:r>
    </w:p>
    <w:p>
      <w:pPr>
        <w:spacing w:after="0" w:line="200" w:lineRule="exact"/>
        <w:rPr>
          <w:sz w:val="20"/>
          <w:szCs w:val="20"/>
          <w:color w:val="auto"/>
        </w:rPr>
      </w:pPr>
    </w:p>
    <w:p>
      <w:pPr>
        <w:spacing w:after="0" w:line="201" w:lineRule="exact"/>
        <w:rPr>
          <w:sz w:val="20"/>
          <w:szCs w:val="20"/>
          <w:color w:val="auto"/>
        </w:rPr>
      </w:pPr>
    </w:p>
    <w:p>
      <w:pPr>
        <w:ind w:right="2699" w:firstLine="1544"/>
        <w:spacing w:after="0" w:line="247" w:lineRule="auto"/>
        <w:rPr>
          <w:sz w:val="20"/>
          <w:szCs w:val="20"/>
          <w:color w:val="auto"/>
        </w:rPr>
      </w:pPr>
      <w:r>
        <w:rPr>
          <w:rFonts w:ascii="Courier New" w:cs="Courier New" w:eastAsia="Courier New" w:hAnsi="Courier New"/>
          <w:sz w:val="17"/>
          <w:szCs w:val="17"/>
          <w:color w:val="auto"/>
        </w:rPr>
        <w:t>IN WITNESS WHEREOF, the Company has caused this instrument to be duly executed.</w:t>
      </w:r>
    </w:p>
    <w:p>
      <w:pPr>
        <w:spacing w:after="0" w:line="19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CENDANT CORPORATION</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By:________________________________</w:t>
      </w:r>
    </w:p>
    <w:p>
      <w:pPr>
        <w:sectPr>
          <w:pgSz w:w="11900" w:h="16838" w:orient="portrait"/>
          <w:cols w:equalWidth="0" w:num="1">
            <w:col w:w="10219"/>
          </w:cols>
          <w:pgMar w:left="240" w:top="142" w:right="1440" w:bottom="0" w:gutter="0" w:footer="0" w:header="0"/>
          <w:type w:val="continuous"/>
        </w:sectPr>
      </w:pPr>
    </w:p>
    <w:bookmarkStart w:id="200" w:name="page201"/>
    <w:bookmarkEnd w:id="200"/>
    <w:p>
      <w:pPr>
        <w:ind w:left="3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HOLDER SPECIFIED ABOVE (as to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obligations of such Holder under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Purchase Contracts)</w:t>
      </w:r>
    </w:p>
    <w:p>
      <w:pPr>
        <w:spacing w:after="0" w:line="5" w:lineRule="exact"/>
        <w:rPr>
          <w:sz w:val="20"/>
          <w:szCs w:val="20"/>
          <w:color w:val="auto"/>
        </w:rPr>
      </w:pPr>
    </w:p>
    <w:p>
      <w:pPr>
        <w:ind w:left="3720"/>
        <w:spacing w:after="0"/>
        <w:tabs>
          <w:tab w:leader="none" w:pos="45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THE FIRST NATIONAL BANK OF</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CHICAGO, not individually but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solely as Attorney-in-Fact of</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such Holder</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__________________________________</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0" w:lineRule="exact"/>
        <w:rPr>
          <w:sz w:val="20"/>
          <w:szCs w:val="20"/>
          <w:color w:val="auto"/>
        </w:rPr>
      </w:pPr>
    </w:p>
    <w:p>
      <w:pPr>
        <w:spacing w:after="0" w:line="399"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AGENT'S CERTIFICATE OF AUTHENTICATION</w:t>
      </w:r>
    </w:p>
    <w:p>
      <w:pPr>
        <w:spacing w:after="0" w:line="203" w:lineRule="exact"/>
        <w:rPr>
          <w:sz w:val="20"/>
          <w:szCs w:val="20"/>
          <w:color w:val="auto"/>
        </w:rPr>
      </w:pPr>
    </w:p>
    <w:p>
      <w:pPr>
        <w:ind w:right="2499" w:firstLine="1544"/>
        <w:spacing w:after="0" w:line="247" w:lineRule="auto"/>
        <w:rPr>
          <w:sz w:val="20"/>
          <w:szCs w:val="20"/>
          <w:color w:val="auto"/>
        </w:rPr>
      </w:pPr>
      <w:r>
        <w:rPr>
          <w:rFonts w:ascii="Courier New" w:cs="Courier New" w:eastAsia="Courier New" w:hAnsi="Courier New"/>
          <w:sz w:val="17"/>
          <w:szCs w:val="17"/>
          <w:color w:val="auto"/>
        </w:rPr>
        <w:t>This is one of the Income PRIDES Certificates referred to in the within mentioned Purchase Contract Agreement.</w:t>
      </w:r>
    </w:p>
    <w:p>
      <w:pPr>
        <w:spacing w:after="0" w:line="198"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7"/>
          <w:szCs w:val="17"/>
          <w:color w:val="auto"/>
        </w:rPr>
        <w:t>By:</w:t>
        <w:tab/>
        <w:t>THE FIRST NATIONAL BANK OF</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CHICAGO, as Purchase Contract Agent</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___________________________________</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Authorized Officer</w:t>
      </w:r>
    </w:p>
    <w:p>
      <w:pPr>
        <w:spacing w:after="0" w:line="200" w:lineRule="exact"/>
        <w:rPr>
          <w:sz w:val="20"/>
          <w:szCs w:val="20"/>
          <w:color w:val="auto"/>
        </w:rPr>
      </w:pPr>
    </w:p>
    <w:p>
      <w:pPr>
        <w:spacing w:after="0" w:line="39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(Form of Reverse of Income PRIDES Certificate)</w:t>
      </w:r>
    </w:p>
    <w:p>
      <w:pPr>
        <w:spacing w:after="0" w:line="203" w:lineRule="exact"/>
        <w:rPr>
          <w:sz w:val="20"/>
          <w:szCs w:val="20"/>
          <w:color w:val="auto"/>
        </w:rPr>
      </w:pPr>
    </w:p>
    <w:p>
      <w:pPr>
        <w:ind w:right="28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is governed by a Purchase Contract Agreement, dated as of _______ ___, (as may be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supplemented from time to time, the "Purchase Contract Agreement"), between the Company and The First National Bank of Chicago, as Purchase Contract Agent (herein called the "Agent"), to which Purchase Contract Agreement and supplemental agreements thereto reference is hereby made for a description of the respective rights, limitations of rights, obligations, duties and immunities thereunder of the Agent, the Company, and the Holders and of the terms upon which the Income PRIDES Certificates are, and are to be, executed and delivered.</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obligates the Holder of this Income PRIDES Certificate to purchase, and the Company to sell, on the Purchase Contract Settlement Date at a price equal to the Stated Amount (the "Purchase Price"), a number of shares of Common Stock of the Company equal to the Settlement Rate, unless, on or prior to the Purchase Contract Settlement Date, there shall have occurred a Termination Event with respect to the Security of which such Purchase Contract is a part or an Early Settlement shall have occurred. The "Settlement Rate" is equal to (a) if the Applicable Market Value (as defined below) is equal to or greater than</w:t>
      </w:r>
    </w:p>
    <w:p>
      <w:pPr>
        <w:spacing w:after="0" w:line="5" w:lineRule="exact"/>
        <w:rPr>
          <w:sz w:val="20"/>
          <w:szCs w:val="20"/>
          <w:color w:val="auto"/>
        </w:rPr>
      </w:pPr>
    </w:p>
    <w:p>
      <w:pPr>
        <w:ind w:right="2499" w:firstLine="6"/>
        <w:spacing w:after="0" w:line="246" w:lineRule="auto"/>
        <w:tabs>
          <w:tab w:leader="none" w:pos="206"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"Threshold Appreciation Price"), shares of Common Stock per Purchase Contract, (b) if the Applicable Market Value is less than the Threshold Appreciation Price but is greater than $ , the number of shares of Common Stock per Purchase Contract equal to the Stated Amount divided by the Applicable Market Value and (c) if the Applicable Market Amount is less than or equal to $ , shares of Common Stock per Purchase Contract, in each case subject to adjustment as provided in the Purchase Contract Agreement. No fractional shares of Common Stock will be issued upon settlement of Purchase Contracts, as provided in the Purchase Contract Agreement.</w:t>
      </w:r>
    </w:p>
    <w:p>
      <w:pPr>
        <w:spacing w:after="0" w:line="203"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which is settled either through Early Settlement or Cash Settlement, shall obligate the Holder of the related Income PRIDES to purchase at the Purchase Price, and the Company to sell, a number of newly issued shares of Common Stock equal to the Early Settlement Rate or the Settlement Rate, as applicable.</w:t>
      </w:r>
    </w:p>
    <w:p>
      <w:pPr>
        <w:spacing w:after="0" w:line="201" w:lineRule="exact"/>
        <w:rPr>
          <w:sz w:val="20"/>
          <w:szCs w:val="20"/>
          <w:color w:val="auto"/>
        </w:rPr>
      </w:pPr>
    </w:p>
    <w:p>
      <w:pPr>
        <w:ind w:right="2999" w:firstLine="1544"/>
        <w:spacing w:after="0" w:line="246" w:lineRule="auto"/>
        <w:rPr>
          <w:sz w:val="20"/>
          <w:szCs w:val="20"/>
          <w:color w:val="auto"/>
        </w:rPr>
      </w:pPr>
      <w:r>
        <w:rPr>
          <w:rFonts w:ascii="Courier New" w:cs="Courier New" w:eastAsia="Courier New" w:hAnsi="Courier New"/>
          <w:sz w:val="17"/>
          <w:szCs w:val="17"/>
          <w:color w:val="auto"/>
        </w:rPr>
        <w:t>The "Applicable Market Value" means the average of the Closing Price per share of Common Stock on each of the 20 consecutive Trading Days ending on the third Trading Day immediately preceding the Purchase Contract Settlement Date.</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"Closing Price" of the Common Stock on any date of determination means the closing sale price (or, if no closing price is reported, the last reported sale price) of the Common Stock on the New York Stock Exchange (the "NYSE") on such date or, if the Common Stock is not listed for trading on the NYSE on any such date, as reported in the</w:t>
      </w:r>
    </w:p>
    <w:p>
      <w:pPr>
        <w:sectPr>
          <w:pgSz w:w="11900" w:h="16838" w:orient="portrait"/>
          <w:cols w:equalWidth="0" w:num="1">
            <w:col w:w="10219"/>
          </w:cols>
          <w:pgMar w:left="240" w:top="142" w:right="1440" w:bottom="0" w:gutter="0" w:footer="0" w:header="0"/>
        </w:sectPr>
      </w:pPr>
    </w:p>
    <w:bookmarkStart w:id="201" w:name="page202"/>
    <w:bookmarkEnd w:id="201"/>
    <w:p>
      <w:pPr>
        <w:ind w:right="2499"/>
        <w:spacing w:after="0" w:line="246" w:lineRule="auto"/>
        <w:rPr>
          <w:sz w:val="20"/>
          <w:szCs w:val="20"/>
          <w:color w:val="auto"/>
        </w:rPr>
      </w:pPr>
      <w:r>
        <w:rPr>
          <w:rFonts w:ascii="Courier New" w:cs="Courier New" w:eastAsia="Courier New" w:hAnsi="Courier New"/>
          <w:sz w:val="17"/>
          <w:szCs w:val="17"/>
          <w:color w:val="auto"/>
        </w:rPr>
        <w:t>composite transactions for the principal United States securities exchange on which the Common Stock is so listed, or if the Common Stock is not so listed on a United States national or regional securities exchange, as reported by The Nasdaq Stock Market, or, if the Common Stock is not so reported, the last quoted bid price for the Common Stock in the over-the-counter market as reported by the National Quotation Bureau or similar organization, or, if such bid price is not available, the market value of the Common Stock on such date as determined by a nationally recognized independent investment banking firm retained for this purpose by the Company. A "Trading Day" means a day on which the Common Stock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the Common Stock.</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accordance with the terms of the Purchase Contract Agreement, the Holder of this Income PRIDES Certificate shall pay the Purchase Price for the shares of Common Stock purchased pursuant to each Purchase Contract evidenced hereby by effecting a Cash Settlement, or an Early Settlement or from the proceeds of a remarketing of the related Pledged Preferred Securities of such holders. A Holder of Income PRIDES who does not elect, on or prior to 5:00 p.m. New York City time on the fifth Business Day immediately preceding the Purchase Contract Settlement Date, to make an effective Cash Settlement or an Early Settlement, shall pay the Purchase Price for the shares of Common Stock to be issued under the related Purchase Contract from the Proceeds of the sale of the related Pledged Preferred Securities held by the Collateral Agent. Such sale will be made by the Remarketing Agent pursuant to the terms of the Remarketing Agreement and the Remarketing Underwriting Agreement on the third Business Day immediately preceding the Purchase Contract Settlement Date. If, as provided in the Purchase Contract Agreement, upon the occurrence of a Failed Remarketing the Collateral Agent, for the benefit of the Company, exercises its rights as a secured creditor with respect to the Pledged Preferred Securities related to this Income PRIDES certificate, any accrued and unpaid distributions (including deferred distributions) on such Pledged Preferred Securities will become payable by the Company to the holder of this Income PRIDES Certificate in the manner provided for in the Purchase Contract Agreement.</w:t>
      </w:r>
    </w:p>
    <w:p>
      <w:pPr>
        <w:spacing w:after="0" w:line="212"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not be obligated to issue any shares of Common Stock in respect of a Purchase Contract or deliver any certificates therefor to the Holder unless it shall have received payment in full of the aggregate purchase price for the shares of Common Stock to be purchased thereunder in the manner herein set forth.</w:t>
      </w:r>
    </w:p>
    <w:p>
      <w:pPr>
        <w:spacing w:after="0" w:line="201"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Each Purchase Contract evidenced hereby and all obligations and rights of the Company and the Holder thereunder shall terminate if a Termination Event shall have occurred. Upon the occurrence of a Termination Event, the Company shall give written notice to the Agent and to the Holders, at their addresses as they appear in the Income PRIDES Register. Upon and after the occurrence of a Termination Event, the Collateral Agent shall release the Pledged Preferred Security (as defined in the Pledge Agreement) or the appropriate Applicable Ownership Interest of the Treasury Portfolio forming a part of each Income PRIDES, or the Liquidation Distribution received in respect of such Pledged Preferred Security, from the Pledge. An Income PRIDES shall thereafter represent the right to receive the Preferred Security or the appropriate Applicable Ownership Interest of the Treasury Portfolio forming a part of such Income PRIDES, or the Liquidation Distribution received in respect of such Preferred Security, in accordance with the terms of the Purchase Contract Agreement and the Pledge Agreement.</w:t>
      </w:r>
    </w:p>
    <w:p>
      <w:pPr>
        <w:spacing w:after="0" w:line="207"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Under the terms of the Pledge Agreement, the Agent will be entitled to exercise the voting and any other consensual rights pertaining to the Pledged Preferred Securities. Upon receipt of notice of any meeting at which holders of Preferred Securities are entitled to vote or upon the solicitation of consents, waivers or proxies of holders of Preferred Securities, the Agent shall, as soon as practicable thereafter, mail to the Income PRIDES holders a notice (a) containing such information as is contained in the notice or solicitation, (b) stating that each Income PRIDES holder on the record date set by the Agent therefor (which, to the extent possible, shall be the same date as the record date for determining the holders of Preferred Securities entitled to vote) shall be entitled to instruct the Agent as to the exercise of the voting rights pertaining to the Preferred Securities constituting a part of such holder's Income PRIDES and (c) stating the manner in which such instructions may be given. Upon the written request of the Income PRIDES Holders on such record date, the Agent shall endeavor insofar as practicable to vote or cause to be voted, in accordance with the instructions set forth in such requests, the maximum number of Preferred Securities as to which any particular voting instructions are received. In the absence of specific instructions from the Holder of an Income PRIDES, the Agent shall abstain from voting the</w:t>
      </w:r>
    </w:p>
    <w:p>
      <w:pPr>
        <w:sectPr>
          <w:pgSz w:w="11900" w:h="16838" w:orient="portrait"/>
          <w:cols w:equalWidth="0" w:num="1">
            <w:col w:w="10219"/>
          </w:cols>
          <w:pgMar w:left="240" w:top="142" w:right="1440" w:bottom="0" w:gutter="0" w:footer="0" w:header="0"/>
        </w:sectPr>
      </w:pPr>
    </w:p>
    <w:bookmarkStart w:id="202" w:name="page203"/>
    <w:bookmarkEnd w:id="202"/>
    <w:p>
      <w:pPr>
        <w:spacing w:after="0"/>
        <w:rPr>
          <w:sz w:val="20"/>
          <w:szCs w:val="20"/>
          <w:color w:val="auto"/>
        </w:rPr>
      </w:pPr>
      <w:r>
        <w:rPr>
          <w:rFonts w:ascii="Courier New" w:cs="Courier New" w:eastAsia="Courier New" w:hAnsi="Courier New"/>
          <w:sz w:val="17"/>
          <w:szCs w:val="17"/>
          <w:color w:val="auto"/>
        </w:rPr>
        <w:t>Preferred Security evidenced by such Income PRIDES.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the occurrence of an Investment Company Event or liquidation of the Trust, a principal amount of the Debentures constituting the assets of the Trust and underlying the Preferred Securities equal to the aggregate Stated Amount of the Pledged Preferred Securities shall be delivered to the Collateral Agent in exchange for Pledged Preferred Securities. Thereafter, the Debentures shall be held by the Collateral Agent to secure the obligations of each Holder of Income PRIDES to purchase shares of Common Stock under the Purchase Contracts constituting a part of such Income PRIDES. Following the liquidation of the Trust, the Holders and the Collateral Agent shall have such security interests, rights and obligations with respect to the Debentures as the Holders and the Collateral Agent had in respect of the Pledged Preferred Securities, and any reference in the Purchase Contract Agreement or Pledge Agreement to the Preferred Securities shall be deemed to be a reference to the Debentures.</w:t>
      </w:r>
    </w:p>
    <w:p>
      <w:pPr>
        <w:spacing w:after="0" w:line="206"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Upon the occurrence of a Tax Event Redemption prior to the Purchase Contract Settlement Date, the Redemption Price payable on the Tax Event Redemption Date with respect to the Applicable Principal Amount of Debentures shall be delivered to the Collateral Agent in exchange for the Pledged Preferred Securities. Thereafter, pursuant to the terms of the Pledge Agreement, the Collateral Agent for the benefit of the Company will apply an amount equal to the Redemption Amount of such Redemption Price to purchase, the Treasury Portfolio and promptly remit the remaining portion of such Redemption Price to the Agent for payment to the Holders of such Income PRIDES.</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Following the occurrence of a Tax Event Redemption prior to the Purchase Contract Settlement Date, the Holders of Income PRIDES and the Collateral Agent shall have such security interests rights and obligations with respect to the Treasury Portfolio as the Holder of Income PRIDES and the Collateral Agent had in respect of the Preferred Security or Debentures, as the case may be, subject to the Pledge thereof as provided in Articles II, III, IV, V and VI, of the Pledge Agreement and any reference herein to the Preferred Security or the Debenture shall be deemed to be reference to such Treasury Portfolio.</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The Income PRIDES Certificates are issuable only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form and only in denominations of a single Income PRIDES and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integral multiple thereof. The transfer of any Income PRIDES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be registered and Income PRIDES Certificates may be exchanged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in the Purchase Contract Agreement. The Income PRIDES Registrar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require a Holder, among other things, to furnish appropriate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endorsements and transfer documents permitted by the Purchase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No service charge shall be required for any such registration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or exchange, but the Company and the Agent may require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 sufficient to cover any tax or other governmental charge payable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therewith. A holder who elects to substitute a Treasury Security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Preferred Securities or the appropriate Applicable Ownership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Treasury Portfolio, thereby creating Growth PRIDES, shall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responsible for any fees or expenses payable in connection therewith.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Except as provided in the Purchase Contract Agreement, for so long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Contract underlying an Income PRIDES remains in effect,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PRIDES shall not be separable into its constituent parts,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and obligations of the Holder of such Income PRIDES in respect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Preferred Security or the appropriate Applicable Ownership Interest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Treasury Portfolio, as the case may be, and Purchase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constituting such Income PRIDES may be transferred and exchanged only as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PRIDES. The holder of an Income PRIDES may substitute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Pledged Preferred Securities or the appropriate Applicable Ownership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of the Treasury Portfolio securing its obligation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related Purchase Contract Treasury Securities in an aggregate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equal to the aggregate Stated Amount of the Pledged Preferred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or the appropriate Applicable Ownership Interest (as specified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clause (A) of the definition of such term) in the Treasury Portfolio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accordance with the terms of the Purchase Contract Agreement and the Pledge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From and after such Collateral Substitution, the Security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such Pledged Treasury Securities secures the holder's obligation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the Purchase Contract shall be referred to as a "Growth PRIDES."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Holder may make such Collateral Substitution only in integral multiples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 Income PRIDES for 20 Growth PRIDES; provided, however, that if a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 Redemption has occurred and the Treasury Portfolio has become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 of the Income PRIDES, a Holder may make such Collateral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Substitutions only in integral multiples of 160,000 Income PRIDES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160,000 Growth PRIDES. Such Collateral Substitution may cause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equivalent aggregate principal amount of this Certificate to be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decreased; provided, however, the equivalent aggregate principal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under this Income PRIDES Certificate shall not exceed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$200,000,000. All such adjustments to the equivalent aggregate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of this Income PRIDES Certificate shall be duly recorded by placing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 appropriate notation on the Schedule attached hereto.</w:t>
      </w:r>
    </w:p>
    <w:p>
      <w:pPr>
        <w:sectPr>
          <w:pgSz w:w="11900" w:h="16838" w:orient="portrait"/>
          <w:cols w:equalWidth="0" w:num="1">
            <w:col w:w="10219"/>
          </w:cols>
          <w:pgMar w:left="240" w:top="142" w:right="1440" w:bottom="0" w:gutter="0" w:footer="0" w:header="0"/>
        </w:sectPr>
      </w:pPr>
    </w:p>
    <w:bookmarkStart w:id="203" w:name="page204"/>
    <w:bookmarkEnd w:id="203"/>
    <w:p>
      <w:pPr>
        <w:ind w:right="2499" w:firstLine="1544"/>
        <w:spacing w:after="0" w:line="246" w:lineRule="auto"/>
        <w:rPr>
          <w:sz w:val="20"/>
          <w:szCs w:val="20"/>
          <w:color w:val="auto"/>
        </w:rPr>
      </w:pPr>
      <w:r>
        <w:rPr>
          <w:rFonts w:ascii="Courier New" w:cs="Courier New" w:eastAsia="Courier New" w:hAnsi="Courier New"/>
          <w:sz w:val="17"/>
          <w:szCs w:val="17"/>
          <w:color w:val="auto"/>
        </w:rPr>
        <w:t>A Holder of Growth PRIDES may create or recreate Income PRIDES by delivering to the Collateral Agent Preferred Securities or the appropriate Applicable Ownership Interest of the Treasury Portfolio, with a Stated Amount, in the case of such Preferred Securities, or with the appropriate Applicable Ownership Interest (as specified in clause (A) of the definition of such term) of the Treasury Portfolio, in the case of such appropriate Applicable Ownership Interest of the Treasury Portfolio, equal to the aggregate principal amount of the Pledged Treasury Securities in exchange for the release of such Pledged Treasury Securities in accordance with the terms of the Purchase Contract Agreement and the Pledge Agreement.</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Subject to the next succeeding paragraph, the Company shall pay, on each Payment Date, the Contract Adjustment Payments payable in respect of each Purchase Contract to the Person in whose name the Income PRIDES Certificate evidencing such Purchase Contract is registered at the close of business on the Record Date for such Payment Date. Contract Adjustment Payments will be payable at the office of the Agent in The City of New York or, at the option of the Company, by check mailed to the address of the Person entitled thereto at such address as it appears on the Income PRIDES Register.</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Company shall have the right, at any time prior to the Purchase Contract Settlement Date, to defer the payment of any or all of the Contract Adjustment Payments otherwise payable on any Payment Date, but only if the Company shall give the Holders and the Agent written notice of its election to defer such payment (specifying the amount to be deferred) as provided in the Purchase Contract Agreement. Any Contract Adjustment Payments so deferred shall bear additional Contract Adjustment Payments thereon at the rate of ____% per annum (computed on the basis of a 360 day</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year of twelve 30 day months), compounding on each succeeding Payment Date, until paid in full (such deferred installments of Contract Adjustment Payments, if any, together with the additional Contract Adjustment Payments accrued thereon, are referred to herein as the "Deferred Contract Adjustment Payments"). Deferred Contract Adjustment Payments, if any, shall be due on the next succeeding Payment Date except to the extent that payment is deferred pursuant to the Purchase Contract Agreement. No Contract Adjustment Payments may be deferred to a date that is after the Purchase Contract Settlement Date.</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In the event that the Company elects to defer the payment of Contract Adjustment Payments on the Purchase Contracts until the Purchase Contract Settlement Date, the Holder of this Income PRIDES Certificate will receive on the Purchase Contract Settlement Date, in lieu of a cash payment, a number of shares of Common Stock equal to (x) the aggregate amount of Deferred Contract Adjustment Payments payable to the Holder of this Income PRIDES Certificate divided by (y) the Applicable Market Value.</w:t>
      </w:r>
    </w:p>
    <w:p>
      <w:pPr>
        <w:spacing w:after="0" w:line="20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In the event the Company exercises its option to defer the payment of Contract Adjustment Payments, then until the Deferred Contract Adjustment Payments have been paid, the Company shall not declare or pay dividends on, make distributions with respect to, or redeem, purchase or acquire, or make a liquidation payment with respect to, any of its capital stock or make guarantee payments with respect to the foregoing (other than</w:t>
      </w:r>
    </w:p>
    <w:p>
      <w:pPr>
        <w:spacing w:after="0" w:line="4" w:lineRule="exact"/>
        <w:rPr>
          <w:sz w:val="20"/>
          <w:szCs w:val="20"/>
          <w:color w:val="auto"/>
        </w:rPr>
      </w:pPr>
    </w:p>
    <w:p>
      <w:pPr>
        <w:ind w:right="2499" w:firstLine="6"/>
        <w:spacing w:after="0" w:line="246" w:lineRule="auto"/>
        <w:tabs>
          <w:tab w:leader="none" w:pos="412"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or acquisitions of capital stock of the Company in connection with the satisfaction by the Company of its obligations under any employee or agent benefit plans or the satisfaction by the Company of its obligations pursuant to any contract or security outstanding on the date of such event requiring the Company to purchase capital stock of the Company,</w:t>
      </w:r>
    </w:p>
    <w:p>
      <w:pPr>
        <w:spacing w:after="0" w:line="2" w:lineRule="exact"/>
        <w:rPr>
          <w:rFonts w:ascii="Courier New" w:cs="Courier New" w:eastAsia="Courier New" w:hAnsi="Courier New"/>
          <w:sz w:val="17"/>
          <w:szCs w:val="17"/>
          <w:color w:val="auto"/>
        </w:rPr>
      </w:pPr>
    </w:p>
    <w:p>
      <w:pPr>
        <w:ind w:right="2499" w:firstLine="6"/>
        <w:spacing w:after="0" w:line="246" w:lineRule="auto"/>
        <w:tabs>
          <w:tab w:leader="none" w:pos="515"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result of a reclassification of the Company's capital stock or the exchange or conversion of one class or series of the Company's capital stock for another class or series of the Company's capital stock, (iii) 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or (v) redemptions or repurchases of any rights outstanding under a shareholder rights plan and a declaration thereunder of a dividend of rights in the future).</w:t>
      </w:r>
    </w:p>
    <w:p>
      <w:pPr>
        <w:spacing w:after="0" w:line="204"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Purchase Contracts and all obligations and rights of the Company and the Holders thereunder, including, without limitation, the rights of the Holders to receive and the obligation of the Company to pay any Contract Adjustment Payments or any Deferred Contract Adjustment Payments, shall immediately and automatically terminate, without the necessity of any notice or action by any Holder, the Agent or the Company, if, on or prior to the Purchase Contract Settlement Date, a Termination Event shall have occurred. Upon the occurrence of a Termination Event, the Company shall promptly but in no event later than two Business Days thereafter give written notice to the Agent, the Collateral Agent and to the Holders, at their addresses as they appear in the Income PRIDES Register. Upon and after the occurrence of a Termination Event, the Collateral Agent shall release the Preferred Securities or the appropriate</w:t>
      </w:r>
    </w:p>
    <w:p>
      <w:pPr>
        <w:sectPr>
          <w:pgSz w:w="11900" w:h="16838" w:orient="portrait"/>
          <w:cols w:equalWidth="0" w:num="1">
            <w:col w:w="10219"/>
          </w:cols>
          <w:pgMar w:left="240" w:top="142" w:right="1440" w:bottom="0" w:gutter="0" w:footer="0" w:header="0"/>
        </w:sectPr>
      </w:pPr>
    </w:p>
    <w:bookmarkStart w:id="204" w:name="page205"/>
    <w:bookmarkEnd w:id="204"/>
    <w:p>
      <w:pPr>
        <w:ind w:right="2799"/>
        <w:spacing w:after="0" w:line="246" w:lineRule="auto"/>
        <w:rPr>
          <w:sz w:val="20"/>
          <w:szCs w:val="20"/>
          <w:color w:val="auto"/>
        </w:rPr>
      </w:pPr>
      <w:r>
        <w:rPr>
          <w:rFonts w:ascii="Courier New" w:cs="Courier New" w:eastAsia="Courier New" w:hAnsi="Courier New"/>
          <w:sz w:val="17"/>
          <w:szCs w:val="17"/>
          <w:color w:val="auto"/>
        </w:rPr>
        <w:t>Applicable Ownership Interest of the Treasury Portfolio, as the case may be, from the Pledge in accordance with the provisions of the Pledge Agreement.</w:t>
      </w:r>
    </w:p>
    <w:p>
      <w:pPr>
        <w:spacing w:after="0" w:line="200"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Subject to and upon compliance with the provisions of the Purchase Contract Agreement, at the option of the Holder thereof, Purchase Contracts underlying Securities having an aggregate amount equal to $1,000 or an integral multiple thereof may be settled early ("Early Settlement") as provided in the Purchase Contract Agreement; provided, however, that if a Tax Event Redemption has occurred and the Treasury Portfolio has become a component of the Income PRIDES, Holders may early settle Income PRIDES only in integral multiples of 160,000 Income PRIDES. In order to exercise the right to effect Early Settlement with respect to any Purchase Contracts evidenced by this Income PRIDES Certificate, the Holder of this Income PRIDES Certificate shall deliver this Income PRIDES Certificate to the Agent at the Corporate Trust Office duly endorsed for transfer to the Company or in blank with the form of Election to Settle Early set forth below duly completed and accompanied by payment in the form of immediately available funds payable to the order of the Company in an amount (the "Early Settlement Amount") equal to (i) the product of (A) the Stated Amount times (B) the number of Purchase Contracts with respect to which the Holder has elected to effect Early Settlement, plus (ii) if such delivery is made with respect to any Purchase Contracts during the period from the close of business on any Record Date for any Payment Date to the opening of business on such Payment Date, an amount equal to the Contract Adjustment Payments payable on such Payment Date with respect to such Purchase Contracts. Upon Early Settlement of Purchase Contracts by a Holder of the related Securities, the Pledged Preferred Securities or the appropriate Applicable Ownership Interest of the Treasury Portfolio underlying such Securities shall be released from the Pledge as provided in the Pledge Agreement and the Holder shall be entitled to receive a number of shares of Common Stock on account of each Purchase Contract forming part of a Income PRIDES as to which Early Settlement is effected equal to the Early Settlement Rate; provided however, that upon the Early Settlement of the Purchase Contracts, the Holder thereof will forfeit the right to receive any Deferred Contract Adjustment Payments, if any, on such Purchase Contracts. The Early Settlement Rate shall initially be equal to shares of Common Stock and shall be adjusted in the same manner and at the same time as the Settlement Rate is adjusted as provided in the Purchase Contract Agreement.</w:t>
      </w:r>
    </w:p>
    <w:p>
      <w:pPr>
        <w:spacing w:after="0" w:line="219"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Upon registration of transfer of this Income PRIDES Certificate, the transferee shall be bound (without the necessity of any other action on the part of such transferee, except as may be required by the Agent pursuant to the Purchase Contract Agreement), under the terms of the Purchase Contract Agreement and the Purchase Contracts evidenced hereby and the transferor shall be released from the obligations under the Purchase Contracts evidenced by this Income PRIDES Certificate. The Company covenants and agrees, and the Holder, by its acceptance hereof, likewise covenants and agrees, to be bound by the provisions of this paragraph.</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Holder of this Income PRIDES Certificate, by its acceptance hereof, authorizes the Agent to enter into and perform the related Purchase Contracts forming part of the Income PRIDES evidenced hereby on his behalf as his attorney-in-fact, expressly withholds any consent to the assumption (i.e., affirmance) of the Purchase Contracts by the Company or its trustee in the event that the Company becomes the subject of a case under the Bankruptcy Code, agrees to be bound by the terms and provisions thereof, covenants and agrees to perform his obligations under such Purchase Contracts, consents to the provisions of the Purchase Contract Agreement, authorizes the Agent to enter into and perform the Pledge Agreement on his behalf as its attorney-in-fact, and consents to the Pledge of the Preferred Securities or the appropriate Applicable Ownership Interest of the Treasury Portfolio, as the case may be, underlying this Income PRIDES Certificate pursuant to the Pledge Agreement. The Holder further covenants and agrees, that, to the extent and in the manner provided in the Purchase Contract Agreement and the Pledge Agreement, but subject to the terms thereof, payments in respect to the Stated Amount of the Pledged Preferred Securities, or the appropriate Applicable Ownership Interest (as specified in clause (A) of the definition of such term) of the Treasury Portfolio, on the Purchase Contract Settlement Date shall be paid by the Collateral Agent to the Company in satisfaction of such Holder's obligations under such Purchase Contract and such Holder shall acquire no right, title or interest in such payments.</w:t>
      </w:r>
    </w:p>
    <w:p>
      <w:pPr>
        <w:spacing w:after="0" w:line="212" w:lineRule="exact"/>
        <w:rPr>
          <w:sz w:val="20"/>
          <w:szCs w:val="20"/>
          <w:color w:val="auto"/>
        </w:rPr>
      </w:pPr>
    </w:p>
    <w:p>
      <w:pPr>
        <w:ind w:right="2599" w:firstLine="1544"/>
        <w:spacing w:after="0" w:line="246" w:lineRule="auto"/>
        <w:rPr>
          <w:sz w:val="20"/>
          <w:szCs w:val="20"/>
          <w:color w:val="auto"/>
        </w:rPr>
      </w:pPr>
      <w:r>
        <w:rPr>
          <w:rFonts w:ascii="Courier New" w:cs="Courier New" w:eastAsia="Courier New" w:hAnsi="Courier New"/>
          <w:sz w:val="17"/>
          <w:szCs w:val="17"/>
          <w:color w:val="auto"/>
        </w:rPr>
        <w:t>Subject to certain exceptions, the provisions of the Purchase Contract Agreement may be amended with the consent of the Holders of a majority of the Purchase Contracts.</w:t>
      </w:r>
    </w:p>
    <w:p>
      <w:pPr>
        <w:spacing w:after="0" w:line="200" w:lineRule="exact"/>
        <w:rPr>
          <w:sz w:val="20"/>
          <w:szCs w:val="20"/>
          <w:color w:val="auto"/>
        </w:rPr>
      </w:pPr>
    </w:p>
    <w:p>
      <w:pPr>
        <w:jc w:val="both"/>
        <w:ind w:right="2799" w:firstLine="1544"/>
        <w:spacing w:after="0" w:line="247" w:lineRule="auto"/>
        <w:rPr>
          <w:sz w:val="20"/>
          <w:szCs w:val="20"/>
          <w:color w:val="auto"/>
        </w:rPr>
      </w:pPr>
      <w:r>
        <w:rPr>
          <w:rFonts w:ascii="Courier New" w:cs="Courier New" w:eastAsia="Courier New" w:hAnsi="Courier New"/>
          <w:sz w:val="17"/>
          <w:szCs w:val="17"/>
          <w:color w:val="auto"/>
        </w:rPr>
        <w:t>The Purchase Contracts shall for all purposes be governed by, and construed in accordance with, the laws of the State of New York.</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The Company, the Agent and its Affiliates and any agent of</w:t>
      </w:r>
    </w:p>
    <w:p>
      <w:pPr>
        <w:sectPr>
          <w:pgSz w:w="11900" w:h="16838" w:orient="portrait"/>
          <w:cols w:equalWidth="0" w:num="1">
            <w:col w:w="10219"/>
          </w:cols>
          <w:pgMar w:left="240" w:top="142" w:right="1440" w:bottom="0" w:gutter="0" w:footer="0" w:header="0"/>
        </w:sectPr>
      </w:pPr>
    </w:p>
    <w:bookmarkStart w:id="205" w:name="page206"/>
    <w:bookmarkEnd w:id="205"/>
    <w:p>
      <w:pPr>
        <w:ind w:right="2499"/>
        <w:spacing w:after="0" w:line="246" w:lineRule="auto"/>
        <w:rPr>
          <w:sz w:val="20"/>
          <w:szCs w:val="20"/>
          <w:color w:val="auto"/>
        </w:rPr>
      </w:pPr>
      <w:r>
        <w:rPr>
          <w:rFonts w:ascii="Courier New" w:cs="Courier New" w:eastAsia="Courier New" w:hAnsi="Courier New"/>
          <w:sz w:val="17"/>
          <w:szCs w:val="17"/>
          <w:color w:val="auto"/>
        </w:rPr>
        <w:t>the Company or the Agent may treat the Person in whose name this Income PRIDES Certificate is registered as the owner of the Income PRIDES evidenced hereby for the purpose of receiving payments of distributions payable quarterly on the Preferred Securities, receiving payments of Contract Adjustment Payments and any Deferred Contract Adjustment Payments, performance of the Purchase Contracts and for all other purposes whatsoever, whether or not any payments in respect thereof be overdue and notwithstanding any notice to the contrary, and neither the Company, the Agent nor any such agent shall be affected by notice to the contrary.</w:t>
      </w:r>
    </w:p>
    <w:p>
      <w:pPr>
        <w:spacing w:after="0" w:line="203" w:lineRule="exact"/>
        <w:rPr>
          <w:sz w:val="20"/>
          <w:szCs w:val="20"/>
          <w:color w:val="auto"/>
        </w:rPr>
      </w:pPr>
    </w:p>
    <w:p>
      <w:pPr>
        <w:jc w:val="both"/>
        <w:ind w:right="2699" w:firstLine="1544"/>
        <w:spacing w:after="0" w:line="246" w:lineRule="auto"/>
        <w:rPr>
          <w:sz w:val="20"/>
          <w:szCs w:val="20"/>
          <w:color w:val="auto"/>
        </w:rPr>
      </w:pPr>
      <w:r>
        <w:rPr>
          <w:rFonts w:ascii="Courier New" w:cs="Courier New" w:eastAsia="Courier New" w:hAnsi="Courier New"/>
          <w:sz w:val="17"/>
          <w:szCs w:val="17"/>
          <w:color w:val="auto"/>
        </w:rPr>
        <w:t>The Purchase Contracts shall not, prior to the settlement thereof, entitle the Holder to any of the rights of a holder of shares of Common Stock.</w:t>
      </w:r>
    </w:p>
    <w:p>
      <w:pPr>
        <w:spacing w:after="0" w:line="200" w:lineRule="exact"/>
        <w:rPr>
          <w:sz w:val="20"/>
          <w:szCs w:val="20"/>
          <w:color w:val="auto"/>
        </w:rPr>
      </w:pPr>
    </w:p>
    <w:p>
      <w:pPr>
        <w:jc w:val="both"/>
        <w:ind w:right="2699" w:firstLine="1544"/>
        <w:spacing w:after="0" w:line="247" w:lineRule="auto"/>
        <w:rPr>
          <w:sz w:val="20"/>
          <w:szCs w:val="20"/>
          <w:color w:val="auto"/>
        </w:rPr>
      </w:pPr>
      <w:r>
        <w:rPr>
          <w:rFonts w:ascii="Courier New" w:cs="Courier New" w:eastAsia="Courier New" w:hAnsi="Courier New"/>
          <w:sz w:val="17"/>
          <w:szCs w:val="17"/>
          <w:color w:val="auto"/>
        </w:rPr>
        <w:t>A copy of the Purchase Contract Agreement is available for inspection at the offices of the Agent.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ABBREVIATIONS</w:t>
      </w:r>
    </w:p>
    <w:p>
      <w:pPr>
        <w:spacing w:after="0" w:line="203" w:lineRule="exact"/>
        <w:rPr>
          <w:sz w:val="20"/>
          <w:szCs w:val="20"/>
          <w:color w:val="auto"/>
        </w:rPr>
      </w:pPr>
    </w:p>
    <w:p>
      <w:pPr>
        <w:jc w:val="both"/>
        <w:ind w:right="2499" w:firstLine="1544"/>
        <w:spacing w:after="0" w:line="246" w:lineRule="auto"/>
        <w:rPr>
          <w:sz w:val="20"/>
          <w:szCs w:val="20"/>
          <w:color w:val="auto"/>
        </w:rPr>
      </w:pPr>
      <w:r>
        <w:rPr>
          <w:rFonts w:ascii="Courier New" w:cs="Courier New" w:eastAsia="Courier New" w:hAnsi="Courier New"/>
          <w:sz w:val="17"/>
          <w:szCs w:val="17"/>
          <w:color w:val="auto"/>
        </w:rPr>
        <w:t>The following abbreviations, when used in the inscription on the face of this instrument, shall be construed as though they were written out in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according to applicable laws or regulations: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TEN COM  -</w:t>
            </w:r>
          </w:p>
        </w:tc>
        <w:tc>
          <w:tcPr>
            <w:tcW w:w="3460" w:type="dxa"/>
            <w:vAlign w:val="bottom"/>
          </w:tcPr>
          <w:p>
            <w:pPr>
              <w:ind w:left="1080"/>
              <w:spacing w:after="0"/>
              <w:rPr>
                <w:sz w:val="20"/>
                <w:szCs w:val="20"/>
                <w:color w:val="auto"/>
              </w:rPr>
            </w:pPr>
            <w:r>
              <w:rPr>
                <w:rFonts w:ascii="Courier New" w:cs="Courier New" w:eastAsia="Courier New" w:hAnsi="Courier New"/>
                <w:sz w:val="17"/>
                <w:szCs w:val="17"/>
                <w:color w:val="auto"/>
              </w:rPr>
              <w:t>as tenants in common</w:t>
            </w:r>
          </w:p>
        </w:tc>
        <w:tc>
          <w:tcPr>
            <w:tcW w:w="1320" w:type="dxa"/>
            <w:vAlign w:val="bottom"/>
          </w:tcPr>
          <w:p>
            <w:pPr>
              <w:spacing w:after="0"/>
              <w:rPr>
                <w:sz w:val="16"/>
                <w:szCs w:val="16"/>
                <w:color w:val="auto"/>
              </w:rPr>
            </w:pP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UNIF GIFT MIN ACT -</w:t>
            </w:r>
          </w:p>
        </w:tc>
        <w:tc>
          <w:tcPr>
            <w:tcW w:w="47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______________ Custodian____________</w:t>
            </w:r>
          </w:p>
        </w:tc>
      </w:tr>
      <w:tr>
        <w:trPr>
          <w:trHeight w:val="198"/>
        </w:trPr>
        <w:tc>
          <w:tcPr>
            <w:tcW w:w="3040" w:type="dxa"/>
            <w:vAlign w:val="bottom"/>
          </w:tcPr>
          <w:p>
            <w:pPr>
              <w:spacing w:after="0"/>
              <w:rPr>
                <w:sz w:val="17"/>
                <w:szCs w:val="17"/>
                <w:color w:val="auto"/>
              </w:rPr>
            </w:pPr>
          </w:p>
        </w:tc>
        <w:tc>
          <w:tcPr>
            <w:tcW w:w="3460" w:type="dxa"/>
            <w:vAlign w:val="bottom"/>
          </w:tcPr>
          <w:p>
            <w:pPr>
              <w:ind w:left="1080"/>
              <w:spacing w:after="0"/>
              <w:rPr>
                <w:sz w:val="20"/>
                <w:szCs w:val="20"/>
                <w:color w:val="auto"/>
              </w:rPr>
            </w:pPr>
            <w:r>
              <w:rPr>
                <w:rFonts w:ascii="Courier New" w:cs="Courier New" w:eastAsia="Courier New" w:hAnsi="Courier New"/>
                <w:sz w:val="17"/>
                <w:szCs w:val="17"/>
                <w:color w:val="auto"/>
              </w:rPr>
              <w:t>(cust)</w:t>
            </w: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rPr>
              <w:t>(minor)</w:t>
            </w:r>
          </w:p>
        </w:tc>
      </w:tr>
      <w:tr>
        <w:trPr>
          <w:trHeight w:val="198"/>
        </w:trPr>
        <w:tc>
          <w:tcPr>
            <w:tcW w:w="3040" w:type="dxa"/>
            <w:vAlign w:val="bottom"/>
          </w:tcPr>
          <w:p>
            <w:pPr>
              <w:spacing w:after="0"/>
              <w:rPr>
                <w:sz w:val="17"/>
                <w:szCs w:val="17"/>
                <w:color w:val="auto"/>
              </w:rPr>
            </w:pPr>
          </w:p>
        </w:tc>
        <w:tc>
          <w:tcPr>
            <w:tcW w:w="47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Under Uniform Gifts to Minors Act</w:t>
            </w:r>
          </w:p>
        </w:tc>
      </w:tr>
      <w:tr>
        <w:trPr>
          <w:trHeight w:val="198"/>
        </w:trPr>
        <w:tc>
          <w:tcPr>
            <w:tcW w:w="3040" w:type="dxa"/>
            <w:vAlign w:val="bottom"/>
          </w:tcPr>
          <w:p>
            <w:pPr>
              <w:spacing w:after="0"/>
              <w:rPr>
                <w:sz w:val="17"/>
                <w:szCs w:val="17"/>
                <w:color w:val="auto"/>
              </w:rPr>
            </w:pPr>
          </w:p>
        </w:tc>
        <w:tc>
          <w:tcPr>
            <w:tcW w:w="47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____________________________________</w:t>
            </w:r>
          </w:p>
        </w:tc>
      </w:tr>
      <w:tr>
        <w:trPr>
          <w:trHeight w:val="198"/>
        </w:trPr>
        <w:tc>
          <w:tcPr>
            <w:tcW w:w="3040" w:type="dxa"/>
            <w:vAlign w:val="bottom"/>
          </w:tcPr>
          <w:p>
            <w:pPr>
              <w:spacing w:after="0"/>
              <w:rPr>
                <w:sz w:val="17"/>
                <w:szCs w:val="17"/>
                <w:color w:val="auto"/>
              </w:rPr>
            </w:pPr>
          </w:p>
        </w:tc>
        <w:tc>
          <w:tcPr>
            <w:tcW w:w="3460" w:type="dxa"/>
            <w:vAlign w:val="bottom"/>
          </w:tcPr>
          <w:p>
            <w:pPr>
              <w:ind w:left="2620"/>
              <w:spacing w:after="0"/>
              <w:rPr>
                <w:sz w:val="20"/>
                <w:szCs w:val="20"/>
                <w:color w:val="auto"/>
              </w:rPr>
            </w:pPr>
            <w:r>
              <w:rPr>
                <w:rFonts w:ascii="Courier New" w:cs="Courier New" w:eastAsia="Courier New" w:hAnsi="Courier New"/>
                <w:sz w:val="17"/>
                <w:szCs w:val="17"/>
                <w:color w:val="auto"/>
              </w:rPr>
              <w:t>(State)</w:t>
            </w:r>
          </w:p>
        </w:tc>
        <w:tc>
          <w:tcPr>
            <w:tcW w:w="1320" w:type="dxa"/>
            <w:vAlign w:val="bottom"/>
          </w:tcPr>
          <w:p>
            <w:pPr>
              <w:spacing w:after="0"/>
              <w:rPr>
                <w:sz w:val="17"/>
                <w:szCs w:val="17"/>
                <w:color w:val="auto"/>
              </w:rPr>
            </w:pP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TEN ENT -</w:t>
            </w:r>
          </w:p>
        </w:tc>
        <w:tc>
          <w:tcPr>
            <w:tcW w:w="47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as tenants by the entireties</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JT TEN -</w:t>
            </w:r>
          </w:p>
        </w:tc>
        <w:tc>
          <w:tcPr>
            <w:tcW w:w="47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as joint tenants with right of</w:t>
            </w:r>
          </w:p>
        </w:tc>
      </w:tr>
      <w:tr>
        <w:trPr>
          <w:trHeight w:val="198"/>
        </w:trPr>
        <w:tc>
          <w:tcPr>
            <w:tcW w:w="3040" w:type="dxa"/>
            <w:vAlign w:val="bottom"/>
          </w:tcPr>
          <w:p>
            <w:pPr>
              <w:spacing w:after="0"/>
              <w:rPr>
                <w:sz w:val="17"/>
                <w:szCs w:val="17"/>
                <w:color w:val="auto"/>
              </w:rPr>
            </w:pPr>
          </w:p>
        </w:tc>
        <w:tc>
          <w:tcPr>
            <w:tcW w:w="4780" w:type="dxa"/>
            <w:vAlign w:val="bottom"/>
            <w:gridSpan w:val="2"/>
          </w:tcPr>
          <w:p>
            <w:pPr>
              <w:ind w:left="1080"/>
              <w:spacing w:after="0"/>
              <w:rPr>
                <w:sz w:val="20"/>
                <w:szCs w:val="20"/>
                <w:color w:val="auto"/>
              </w:rPr>
            </w:pPr>
            <w:r>
              <w:rPr>
                <w:rFonts w:ascii="Courier New" w:cs="Courier New" w:eastAsia="Courier New" w:hAnsi="Courier New"/>
                <w:sz w:val="17"/>
                <w:szCs w:val="17"/>
                <w:color w:val="auto"/>
              </w:rPr>
              <w:t>survivorship and not as tenants in</w:t>
            </w:r>
          </w:p>
        </w:tc>
      </w:tr>
      <w:tr>
        <w:trPr>
          <w:trHeight w:val="198"/>
        </w:trPr>
        <w:tc>
          <w:tcPr>
            <w:tcW w:w="3040" w:type="dxa"/>
            <w:vAlign w:val="bottom"/>
          </w:tcPr>
          <w:p>
            <w:pPr>
              <w:spacing w:after="0"/>
              <w:rPr>
                <w:sz w:val="17"/>
                <w:szCs w:val="17"/>
                <w:color w:val="auto"/>
              </w:rPr>
            </w:pPr>
          </w:p>
        </w:tc>
        <w:tc>
          <w:tcPr>
            <w:tcW w:w="3460" w:type="dxa"/>
            <w:vAlign w:val="bottom"/>
          </w:tcPr>
          <w:p>
            <w:pPr>
              <w:ind w:left="1080"/>
              <w:spacing w:after="0"/>
              <w:rPr>
                <w:sz w:val="20"/>
                <w:szCs w:val="20"/>
                <w:color w:val="auto"/>
              </w:rPr>
            </w:pPr>
            <w:r>
              <w:rPr>
                <w:rFonts w:ascii="Courier New" w:cs="Courier New" w:eastAsia="Courier New" w:hAnsi="Courier New"/>
                <w:sz w:val="17"/>
                <w:szCs w:val="17"/>
                <w:color w:val="auto"/>
              </w:rPr>
              <w:t>common</w:t>
            </w:r>
          </w:p>
        </w:tc>
        <w:tc>
          <w:tcPr>
            <w:tcW w:w="132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abbreviations may also be used though not in the above list.</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______________________________________________</w:t>
      </w:r>
    </w:p>
    <w:p>
      <w:pPr>
        <w:spacing w:after="0" w:line="5" w:lineRule="exact"/>
        <w:rPr>
          <w:sz w:val="20"/>
          <w:szCs w:val="20"/>
          <w:color w:val="auto"/>
        </w:rPr>
      </w:pPr>
    </w:p>
    <w:p>
      <w:pPr>
        <w:ind w:right="2279" w:firstLine="1544"/>
        <w:spacing w:after="0" w:line="246" w:lineRule="auto"/>
        <w:rPr>
          <w:sz w:val="20"/>
          <w:szCs w:val="20"/>
          <w:color w:val="auto"/>
        </w:rPr>
      </w:pPr>
      <w:r>
        <w:rPr>
          <w:rFonts w:ascii="Courier New" w:cs="Courier New" w:eastAsia="Courier New" w:hAnsi="Courier New"/>
          <w:sz w:val="17"/>
          <w:szCs w:val="17"/>
          <w:color w:val="auto"/>
        </w:rPr>
        <w:t>FOR VALUE RECEIVED, the undersigned hereby sell(s), assign(s) and transfer(s) unto ________________________________________________________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(Please insert Social Security or Taxpayer I.D. or other Identifying Number of Assignee)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(Please Print or Type Name and Address Including Postal Zip Code of Assignee) the within Income PRIDES Certificates and all rights thereunder, hereby irrevocably constituting and appointing</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5"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attorney to transfer said Income PRIDES Certificates on the books of CENDANT Inc. with full power of substitution in the premises.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ind w:left="820"/>
        <w:spacing w:after="0"/>
        <w:tabs>
          <w:tab w:leader="none" w:pos="41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NOTICE: The signature to this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assignment must correspond with the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name as it appears upon the face of</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the within Income PRIDES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Certificates in every particular,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without alteration or enlargement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or any change whatsoever.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Guarantee:________________</w:t>
      </w:r>
    </w:p>
    <w:p>
      <w:pPr>
        <w:spacing w:after="0" w:line="200" w:lineRule="exact"/>
        <w:rPr>
          <w:sz w:val="20"/>
          <w:szCs w:val="20"/>
          <w:color w:val="auto"/>
        </w:rPr>
      </w:pPr>
    </w:p>
    <w:p>
      <w:pPr>
        <w:spacing w:after="0" w:line="39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SETTLEMENT INSTRUCTIONS</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undersigned Holder directs that a certificate for shares of Common Stock deliverable upon settlement on or after the Purchase Contract Settlement Date of the Purchase Contracts underlying the number of Income PRIDES evidenced by this Income PRIDES Certificate be registered in the name of, and delivered, together with a check in payment for any fractional share, to the undersigned at the address indicated below unless</w:t>
      </w:r>
    </w:p>
    <w:p>
      <w:pPr>
        <w:sectPr>
          <w:pgSz w:w="11900" w:h="16838" w:orient="portrait"/>
          <w:cols w:equalWidth="0" w:num="1">
            <w:col w:w="10219"/>
          </w:cols>
          <w:pgMar w:left="240" w:top="142" w:right="1440" w:bottom="0" w:gutter="0" w:footer="0" w:header="0"/>
        </w:sectPr>
      </w:pPr>
    </w:p>
    <w:bookmarkStart w:id="206" w:name="page207"/>
    <w:bookmarkEnd w:id="206"/>
    <w:p>
      <w:pPr>
        <w:ind w:right="2499"/>
        <w:spacing w:after="0" w:line="246" w:lineRule="auto"/>
        <w:rPr>
          <w:sz w:val="20"/>
          <w:szCs w:val="20"/>
          <w:color w:val="auto"/>
        </w:rPr>
      </w:pPr>
      <w:r>
        <w:rPr>
          <w:rFonts w:ascii="Courier New" w:cs="Courier New" w:eastAsia="Courier New" w:hAnsi="Courier New"/>
          <w:sz w:val="17"/>
          <w:szCs w:val="17"/>
          <w:color w:val="auto"/>
        </w:rPr>
        <w:t>a different name and address have been indicated below. If shares are to be registered in the name of a Person other than the undersigned, the undersigned will pay any transfer tax payable incident thereto.</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Dated:___________________</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assigned to another person)</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3" w:lineRule="exact"/>
        <w:rPr>
          <w:sz w:val="20"/>
          <w:szCs w:val="20"/>
          <w:color w:val="auto"/>
        </w:rPr>
      </w:pPr>
    </w:p>
    <w:p>
      <w:pPr>
        <w:ind w:right="300"/>
        <w:spacing w:after="0" w:line="246" w:lineRule="auto"/>
        <w:rPr>
          <w:sz w:val="20"/>
          <w:szCs w:val="20"/>
          <w:color w:val="auto"/>
        </w:rPr>
      </w:pPr>
      <w:r>
        <w:rPr>
          <w:rFonts w:ascii="Courier New" w:cs="Courier New" w:eastAsia="Courier New" w:hAnsi="Courier New"/>
          <w:sz w:val="17"/>
          <w:szCs w:val="17"/>
          <w:color w:val="auto"/>
        </w:rPr>
        <w:t>If shares are to be registered in the name of and delivered to other than the Holder, please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HOLDER a Person</w:t>
      </w:r>
    </w:p>
    <w:p>
      <w:pPr>
        <w:spacing w:after="0" w:line="203"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ind w:right="6919" w:firstLine="6"/>
        <w:spacing w:after="0" w:line="246" w:lineRule="auto"/>
        <w:tabs>
          <w:tab w:leader="none" w:pos="412"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 such Person's name and address and (ii) provide a guarantee of your signature: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Please print name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and address of</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Registered</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Holder:</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Name</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201" w:lineRule="exact"/>
        <w:rPr>
          <w:sz w:val="20"/>
          <w:szCs w:val="20"/>
          <w:color w:val="auto"/>
        </w:rPr>
      </w:pPr>
    </w:p>
    <w:p>
      <w:pPr>
        <w:ind w:right="1020"/>
        <w:spacing w:after="0" w:line="246" w:lineRule="auto"/>
        <w:rPr>
          <w:sz w:val="20"/>
          <w:szCs w:val="20"/>
          <w:color w:val="auto"/>
        </w:rPr>
      </w:pPr>
      <w:r>
        <w:rPr>
          <w:rFonts w:ascii="Courier New" w:cs="Courier New" w:eastAsia="Courier New" w:hAnsi="Courier New"/>
          <w:sz w:val="17"/>
          <w:szCs w:val="17"/>
          <w:color w:val="auto"/>
        </w:rPr>
        <w:t>Social Security or other Taxpayer Identification Number, if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203"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ELECTION TO SETTLE EARLY</w:t>
      </w:r>
    </w:p>
    <w:p>
      <w:pPr>
        <w:spacing w:after="0" w:line="203"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undersigned Holder of this Income PRIDES Certificate hereby irrevocably exercises the option to effect Early Settlement in accordance with the terms of the Purchase Contract Agreement with respect to the Purchase Contracts underlying the number of Income PRIDES evidenced by this Income PRIDES Certificate specified below. The option to effect Early Settlement may be exercised only with respect to Purchase Contracts underlying Growth PRIDES with an aggregate Stated Amount equal to $1,000 or an integral multiple thereof. The undersigned Holder directs that a certificate for shares of Common Stock deliverable upon such Early Settlement be registered in the name of, and delivered, together with a check in payment for any fractional share and any Income PRIDES Certificate representing any Income PRIDES evidenced hereby as to which Early Settlement of the related Purchase Contracts is not effected, to the undersigned at the address indicated below unless a different name and address have been indicated below. Pledged Preferred Securities or the appropriate Applicable Ownership Interest of the Treasury Portfolio, as the case may be, deliverable upon such Early Settlement will be transferred in accordance with the transfer instructions set forth below. If shares are to be registered in the name of a Person other than the undersigned, the undersigned will pay any transfer tax payable incident thereto.</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________________________</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Guarantee:____________________</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right="2999" w:firstLine="1544"/>
        <w:spacing w:after="0" w:line="247" w:lineRule="auto"/>
        <w:rPr>
          <w:sz w:val="20"/>
          <w:szCs w:val="20"/>
          <w:color w:val="auto"/>
        </w:rPr>
      </w:pPr>
      <w:r>
        <w:rPr>
          <w:rFonts w:ascii="Courier New" w:cs="Courier New" w:eastAsia="Courier New" w:hAnsi="Courier New"/>
          <w:sz w:val="17"/>
          <w:szCs w:val="17"/>
          <w:color w:val="auto"/>
        </w:rPr>
        <w:t>Number of Securities evidenced hereby as to which Early Settlement of the related Purchase Contracts is being elected:</w:t>
      </w:r>
    </w:p>
    <w:p>
      <w:pPr>
        <w:sectPr>
          <w:pgSz w:w="11900" w:h="16838" w:orient="portrait"/>
          <w:cols w:equalWidth="0" w:num="1">
            <w:col w:w="10219"/>
          </w:cols>
          <w:pgMar w:left="240" w:top="142" w:right="1440" w:bottom="0" w:gutter="0" w:footer="0" w:header="0"/>
          <w:type w:val="continuous"/>
        </w:sectPr>
      </w:pPr>
    </w:p>
    <w:p>
      <w:pPr>
        <w:spacing w:after="0" w:line="198" w:lineRule="exact"/>
        <w:rPr>
          <w:sz w:val="20"/>
          <w:szCs w:val="20"/>
          <w:color w:val="auto"/>
        </w:rPr>
      </w:pPr>
    </w:p>
    <w:p>
      <w:pPr>
        <w:ind w:right="720"/>
        <w:spacing w:after="0" w:line="246" w:lineRule="auto"/>
        <w:rPr>
          <w:sz w:val="20"/>
          <w:szCs w:val="20"/>
          <w:color w:val="auto"/>
        </w:rPr>
      </w:pPr>
      <w:r>
        <w:rPr>
          <w:rFonts w:ascii="Courier New" w:cs="Courier New" w:eastAsia="Courier New" w:hAnsi="Courier New"/>
          <w:sz w:val="17"/>
          <w:szCs w:val="17"/>
          <w:color w:val="auto"/>
        </w:rPr>
        <w:t>If shares of Common Stock or Income PRIDES Certificates are to be regis-tered in the name of and delivered to and Pledged Preferred Securities, 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HOLDER</w:t>
      </w:r>
    </w:p>
    <w:p>
      <w:pPr>
        <w:sectPr>
          <w:pgSz w:w="11900" w:h="16838" w:orient="portrait"/>
          <w:cols w:equalWidth="0" w:num="2">
            <w:col w:w="4540" w:space="720"/>
            <w:col w:w="4959"/>
          </w:cols>
          <w:pgMar w:left="240" w:top="142" w:right="1440" w:bottom="0" w:gutter="0" w:footer="0" w:header="0"/>
          <w:type w:val="continuous"/>
        </w:sectPr>
      </w:pPr>
    </w:p>
    <w:bookmarkStart w:id="207" w:name="page208"/>
    <w:bookmarkEnd w:id="207"/>
    <w:p>
      <w:pPr>
        <w:spacing w:after="0"/>
        <w:rPr>
          <w:sz w:val="20"/>
          <w:szCs w:val="20"/>
          <w:color w:val="auto"/>
        </w:rPr>
      </w:pPr>
      <w:r>
        <w:rPr>
          <w:rFonts w:ascii="Courier New" w:cs="Courier New" w:eastAsia="Courier New" w:hAnsi="Courier New"/>
          <w:sz w:val="17"/>
          <w:szCs w:val="17"/>
          <w:color w:val="auto"/>
        </w:rPr>
        <w:t>the Treasury Portfolio, as the case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are to be transferred to a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 the Holder, please print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Person's name and address: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Please print name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and address of</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Registered</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Holder:</w:t>
      </w:r>
    </w:p>
    <w:p>
      <w:pPr>
        <w:spacing w:after="0" w:line="200" w:lineRule="exact"/>
        <w:rPr>
          <w:sz w:val="20"/>
          <w:szCs w:val="20"/>
          <w:color w:val="auto"/>
        </w:rPr>
      </w:pPr>
    </w:p>
    <w:p>
      <w:pPr>
        <w:spacing w:after="0" w:line="201"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________________________________</w:t>
      </w:r>
      <w:r>
        <w:rPr>
          <w:sz w:val="20"/>
          <w:szCs w:val="20"/>
          <w:color w:val="auto"/>
        </w:rPr>
        <w:tab/>
      </w: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ind w:left="1340"/>
        <w:spacing w:after="0"/>
        <w:tabs>
          <w:tab w:leader="none" w:pos="596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Name</w:t>
      </w:r>
    </w:p>
    <w:p>
      <w:pPr>
        <w:spacing w:after="0" w:line="200" w:lineRule="exact"/>
        <w:rPr>
          <w:sz w:val="20"/>
          <w:szCs w:val="20"/>
          <w:color w:val="auto"/>
        </w:rPr>
      </w:pPr>
    </w:p>
    <w:p>
      <w:pPr>
        <w:spacing w:after="0" w:line="201"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________________________________</w:t>
      </w:r>
      <w:r>
        <w:rPr>
          <w:sz w:val="20"/>
          <w:szCs w:val="20"/>
          <w:color w:val="auto"/>
        </w:rPr>
        <w:tab/>
      </w:r>
      <w:r>
        <w:rPr>
          <w:rFonts w:ascii="Courier New" w:cs="Courier New" w:eastAsia="Courier New" w:hAnsi="Courier New"/>
          <w:sz w:val="17"/>
          <w:szCs w:val="17"/>
          <w:color w:val="auto"/>
        </w:rPr>
        <w:t>_____________________________</w:t>
      </w:r>
    </w:p>
    <w:p>
      <w:pPr>
        <w:spacing w:after="0" w:line="5" w:lineRule="exact"/>
        <w:rPr>
          <w:sz w:val="20"/>
          <w:szCs w:val="20"/>
          <w:color w:val="auto"/>
        </w:rPr>
      </w:pPr>
    </w:p>
    <w:p>
      <w:pPr>
        <w:ind w:left="1240"/>
        <w:spacing w:after="0"/>
        <w:tabs>
          <w:tab w:leader="none" w:pos="596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Address</w:t>
      </w:r>
    </w:p>
    <w:p>
      <w:pPr>
        <w:spacing w:after="0" w:line="200" w:lineRule="exact"/>
        <w:rPr>
          <w:sz w:val="20"/>
          <w:szCs w:val="20"/>
          <w:color w:val="auto"/>
        </w:rPr>
      </w:pPr>
    </w:p>
    <w:p>
      <w:pPr>
        <w:spacing w:after="0" w:line="399"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________________________________</w:t>
      </w:r>
      <w:r>
        <w:rPr>
          <w:sz w:val="20"/>
          <w:szCs w:val="20"/>
          <w:color w:val="auto"/>
        </w:rPr>
        <w:tab/>
      </w:r>
      <w:r>
        <w:rPr>
          <w:rFonts w:ascii="Courier New" w:cs="Courier New" w:eastAsia="Courier New" w:hAnsi="Courier New"/>
          <w:sz w:val="17"/>
          <w:szCs w:val="17"/>
          <w:color w:val="auto"/>
        </w:rPr>
        <w:t>_____________________________</w:t>
      </w:r>
    </w:p>
    <w:p>
      <w:pPr>
        <w:spacing w:after="0" w:line="203"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________________________________</w:t>
      </w:r>
      <w:r>
        <w:rPr>
          <w:sz w:val="20"/>
          <w:szCs w:val="20"/>
          <w:color w:val="auto"/>
        </w:rPr>
        <w:tab/>
      </w:r>
      <w:r>
        <w:rPr>
          <w:rFonts w:ascii="Courier New" w:cs="Courier New" w:eastAsia="Courier New" w:hAnsi="Courier New"/>
          <w:sz w:val="17"/>
          <w:szCs w:val="17"/>
          <w:color w:val="auto"/>
        </w:rPr>
        <w:t>_____________________________</w:t>
      </w:r>
    </w:p>
    <w:p>
      <w:pPr>
        <w:spacing w:after="0" w:line="203"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________________________________</w:t>
      </w:r>
      <w:r>
        <w:rPr>
          <w:sz w:val="20"/>
          <w:szCs w:val="20"/>
          <w:color w:val="auto"/>
        </w:rPr>
        <w:tab/>
      </w:r>
      <w:r>
        <w:rPr>
          <w:rFonts w:ascii="Courier New" w:cs="Courier New" w:eastAsia="Courier New" w:hAnsi="Courier New"/>
          <w:sz w:val="17"/>
          <w:szCs w:val="17"/>
          <w:color w:val="auto"/>
        </w:rPr>
        <w:t>_____________________________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Social Security or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Taxpayer Identification</w:t>
      </w:r>
    </w:p>
    <w:p>
      <w:pPr>
        <w:spacing w:after="0" w:line="5"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7"/>
          <w:szCs w:val="17"/>
          <w:color w:val="auto"/>
        </w:rPr>
        <w:t>Number, if any</w:t>
      </w:r>
      <w:r>
        <w:rPr>
          <w:sz w:val="20"/>
          <w:szCs w:val="20"/>
          <w:color w:val="auto"/>
        </w:rPr>
        <w:tab/>
      </w:r>
      <w:r>
        <w:rPr>
          <w:rFonts w:ascii="Courier New" w:cs="Courier New" w:eastAsia="Courier New" w:hAnsi="Courier New"/>
          <w:sz w:val="17"/>
          <w:szCs w:val="17"/>
          <w:color w:val="auto"/>
        </w:rPr>
        <w:t>___________________________</w:t>
      </w:r>
    </w:p>
    <w:p>
      <w:pPr>
        <w:spacing w:after="0" w:line="200" w:lineRule="exact"/>
        <w:rPr>
          <w:sz w:val="20"/>
          <w:szCs w:val="20"/>
          <w:color w:val="auto"/>
        </w:rPr>
      </w:pPr>
    </w:p>
    <w:p>
      <w:pPr>
        <w:spacing w:after="0" w:line="399" w:lineRule="exact"/>
        <w:rPr>
          <w:sz w:val="20"/>
          <w:szCs w:val="20"/>
          <w:color w:val="auto"/>
        </w:rPr>
      </w:pPr>
    </w:p>
    <w:p>
      <w:pPr>
        <w:ind w:right="3500"/>
        <w:spacing w:after="0" w:line="246" w:lineRule="auto"/>
        <w:rPr>
          <w:sz w:val="20"/>
          <w:szCs w:val="20"/>
          <w:color w:val="auto"/>
        </w:rPr>
      </w:pPr>
      <w:r>
        <w:rPr>
          <w:rFonts w:ascii="Courier New" w:cs="Courier New" w:eastAsia="Courier New" w:hAnsi="Courier New"/>
          <w:sz w:val="17"/>
          <w:szCs w:val="17"/>
          <w:color w:val="auto"/>
        </w:rPr>
        <w:t>Transfer Instructions for Pledged Preferred Securities, or the Treasury Portfolio, as the case may be, Transferable Upon Early Settlement or a Termination Event:</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[TO BE ATTACHED TO GLOBAL CERTIFICATES]</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SCHEDULE OF INCREASES OR DECREASES IN GLOBAL CERTIFICATE</w:t>
      </w:r>
    </w:p>
    <w:p>
      <w:pPr>
        <w:spacing w:after="0" w:line="203" w:lineRule="exact"/>
        <w:rPr>
          <w:sz w:val="20"/>
          <w:szCs w:val="20"/>
          <w:color w:val="auto"/>
        </w:rPr>
      </w:pPr>
    </w:p>
    <w:p>
      <w:pPr>
        <w:ind w:right="4320" w:firstLine="1235"/>
        <w:spacing w:after="0" w:line="247" w:lineRule="auto"/>
        <w:rPr>
          <w:sz w:val="20"/>
          <w:szCs w:val="20"/>
          <w:color w:val="auto"/>
        </w:rPr>
      </w:pPr>
      <w:r>
        <w:rPr>
          <w:rFonts w:ascii="Courier New" w:cs="Courier New" w:eastAsia="Courier New" w:hAnsi="Courier New"/>
          <w:sz w:val="17"/>
          <w:szCs w:val="17"/>
          <w:color w:val="auto"/>
        </w:rPr>
        <w:t>The following increases or decreases in this Global Certificate have been made:</w:t>
      </w:r>
    </w:p>
    <w:p>
      <w:pPr>
        <w:sectPr>
          <w:pgSz w:w="11900" w:h="16838" w:orient="portrait"/>
          <w:cols w:equalWidth="0" w:num="1">
            <w:col w:w="10820"/>
          </w:cols>
          <w:pgMar w:left="240" w:top="142"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60"/>
        <w:spacing w:after="0"/>
        <w:tabs>
          <w:tab w:leader="none" w:pos="3800" w:val="left"/>
        </w:tabs>
        <w:rPr>
          <w:sz w:val="20"/>
          <w:szCs w:val="20"/>
          <w:color w:val="auto"/>
        </w:rPr>
      </w:pPr>
      <w:r>
        <w:rPr>
          <w:rFonts w:ascii="Courier New" w:cs="Courier New" w:eastAsia="Courier New" w:hAnsi="Courier New"/>
          <w:sz w:val="17"/>
          <w:szCs w:val="17"/>
          <w:color w:val="auto"/>
        </w:rPr>
        <w:t>Amount of</w:t>
      </w:r>
      <w:r>
        <w:rPr>
          <w:sz w:val="20"/>
          <w:szCs w:val="20"/>
          <w:color w:val="auto"/>
        </w:rPr>
        <w:tab/>
      </w:r>
      <w:r>
        <w:rPr>
          <w:rFonts w:ascii="Courier New" w:cs="Courier New" w:eastAsia="Courier New" w:hAnsi="Courier New"/>
          <w:sz w:val="17"/>
          <w:szCs w:val="17"/>
          <w:color w:val="auto"/>
        </w:rPr>
        <w:t>Amount of</w:t>
      </w:r>
    </w:p>
    <w:p>
      <w:pPr>
        <w:spacing w:after="0" w:line="5" w:lineRule="exact"/>
        <w:rPr>
          <w:sz w:val="20"/>
          <w:szCs w:val="20"/>
          <w:color w:val="auto"/>
        </w:rPr>
      </w:pPr>
    </w:p>
    <w:p>
      <w:pPr>
        <w:ind w:left="1040"/>
        <w:spacing w:after="0"/>
        <w:tabs>
          <w:tab w:leader="none" w:pos="3380" w:val="left"/>
        </w:tabs>
        <w:rPr>
          <w:sz w:val="20"/>
          <w:szCs w:val="20"/>
          <w:color w:val="auto"/>
        </w:rPr>
      </w:pPr>
      <w:r>
        <w:rPr>
          <w:rFonts w:ascii="Courier New" w:cs="Courier New" w:eastAsia="Courier New" w:hAnsi="Courier New"/>
          <w:sz w:val="17"/>
          <w:szCs w:val="17"/>
          <w:color w:val="auto"/>
        </w:rPr>
        <w:t>decrease in Principal</w:t>
        <w:tab/>
        <w:t>increase in Principal</w:t>
      </w:r>
    </w:p>
    <w:p>
      <w:pPr>
        <w:spacing w:after="0" w:line="5" w:lineRule="exact"/>
        <w:rPr>
          <w:sz w:val="20"/>
          <w:szCs w:val="20"/>
          <w:color w:val="auto"/>
        </w:rPr>
      </w:pPr>
    </w:p>
    <w:p>
      <w:pPr>
        <w:ind w:left="940"/>
        <w:spacing w:after="0"/>
        <w:tabs>
          <w:tab w:leader="none" w:pos="3380" w:val="left"/>
        </w:tabs>
        <w:rPr>
          <w:sz w:val="20"/>
          <w:szCs w:val="20"/>
          <w:color w:val="auto"/>
        </w:rPr>
      </w:pPr>
      <w:r>
        <w:rPr>
          <w:rFonts w:ascii="Courier New" w:cs="Courier New" w:eastAsia="Courier New" w:hAnsi="Courier New"/>
          <w:sz w:val="17"/>
          <w:szCs w:val="17"/>
          <w:color w:val="auto"/>
        </w:rPr>
        <w:t>Amount of the Global</w:t>
      </w:r>
      <w:r>
        <w:rPr>
          <w:sz w:val="20"/>
          <w:szCs w:val="20"/>
          <w:color w:val="auto"/>
        </w:rPr>
        <w:tab/>
      </w:r>
      <w:r>
        <w:rPr>
          <w:rFonts w:ascii="Courier New" w:cs="Courier New" w:eastAsia="Courier New" w:hAnsi="Courier New"/>
          <w:sz w:val="17"/>
          <w:szCs w:val="17"/>
          <w:color w:val="auto"/>
        </w:rPr>
        <w:t>Amount of the Global</w:t>
      </w:r>
    </w:p>
    <w:p>
      <w:pPr>
        <w:spacing w:after="0" w:line="5" w:lineRule="exact"/>
        <w:rPr>
          <w:sz w:val="20"/>
          <w:szCs w:val="20"/>
          <w:color w:val="auto"/>
        </w:rPr>
      </w:pPr>
    </w:p>
    <w:p>
      <w:pPr>
        <w:spacing w:after="0"/>
        <w:tabs>
          <w:tab w:leader="none" w:pos="1420" w:val="left"/>
          <w:tab w:leader="none" w:pos="3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Certificate</w:t>
      </w:r>
      <w:r>
        <w:rPr>
          <w:sz w:val="20"/>
          <w:szCs w:val="20"/>
          <w:color w:val="auto"/>
        </w:rPr>
        <w:tab/>
      </w:r>
      <w:r>
        <w:rPr>
          <w:rFonts w:ascii="Courier New" w:cs="Courier New" w:eastAsia="Courier New" w:hAnsi="Courier New"/>
          <w:sz w:val="16"/>
          <w:szCs w:val="16"/>
          <w:color w:val="auto"/>
        </w:rPr>
        <w:t>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Amount of</w:t>
      </w:r>
    </w:p>
    <w:p>
      <w:pPr>
        <w:spacing w:after="0" w:line="5"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7"/>
          <w:szCs w:val="17"/>
          <w:color w:val="auto"/>
        </w:rPr>
        <w:t>this Global Certificate</w:t>
      </w:r>
      <w:r>
        <w:rPr>
          <w:sz w:val="20"/>
          <w:szCs w:val="20"/>
          <w:color w:val="auto"/>
        </w:rPr>
        <w:tab/>
      </w:r>
      <w:r>
        <w:rPr>
          <w:rFonts w:ascii="Courier New" w:cs="Courier New" w:eastAsia="Courier New" w:hAnsi="Courier New"/>
          <w:sz w:val="17"/>
          <w:szCs w:val="17"/>
          <w:color w:val="auto"/>
        </w:rPr>
        <w:t>Signature of</w:t>
      </w:r>
    </w:p>
    <w:p>
      <w:pPr>
        <w:spacing w:after="0" w:line="5" w:lineRule="exact"/>
        <w:rPr>
          <w:sz w:val="20"/>
          <w:szCs w:val="20"/>
          <w:color w:val="auto"/>
        </w:rPr>
      </w:pPr>
    </w:p>
    <w:p>
      <w:pPr>
        <w:jc w:val="right"/>
        <w:spacing w:after="0"/>
        <w:tabs>
          <w:tab w:leader="none" w:pos="2140" w:val="left"/>
        </w:tabs>
        <w:rPr>
          <w:sz w:val="20"/>
          <w:szCs w:val="20"/>
          <w:color w:val="auto"/>
        </w:rPr>
      </w:pPr>
      <w:r>
        <w:rPr>
          <w:rFonts w:ascii="Courier New" w:cs="Courier New" w:eastAsia="Courier New" w:hAnsi="Courier New"/>
          <w:sz w:val="17"/>
          <w:szCs w:val="17"/>
          <w:color w:val="auto"/>
        </w:rPr>
        <w:t>following such decrease</w:t>
      </w:r>
      <w:r>
        <w:rPr>
          <w:sz w:val="20"/>
          <w:szCs w:val="20"/>
          <w:color w:val="auto"/>
        </w:rPr>
        <w:tab/>
      </w:r>
      <w:r>
        <w:rPr>
          <w:rFonts w:ascii="Courier New" w:cs="Courier New" w:eastAsia="Courier New" w:hAnsi="Courier New"/>
          <w:sz w:val="17"/>
          <w:szCs w:val="17"/>
          <w:color w:val="auto"/>
        </w:rPr>
        <w:t>authorized officer of</w:t>
      </w:r>
    </w:p>
    <w:p>
      <w:pPr>
        <w:spacing w:after="0" w:line="5" w:lineRule="exact"/>
        <w:rPr>
          <w:sz w:val="20"/>
          <w:szCs w:val="20"/>
          <w:color w:val="auto"/>
        </w:rPr>
      </w:pPr>
    </w:p>
    <w:p>
      <w:pPr>
        <w:jc w:val="both"/>
        <w:ind w:left="820"/>
        <w:spacing w:after="0"/>
        <w:tabs>
          <w:tab w:leader="none" w:pos="2760" w:val="left"/>
        </w:tabs>
        <w:rPr>
          <w:sz w:val="20"/>
          <w:szCs w:val="20"/>
          <w:color w:val="auto"/>
        </w:rPr>
      </w:pPr>
      <w:r>
        <w:rPr>
          <w:rFonts w:ascii="Courier New" w:cs="Courier New" w:eastAsia="Courier New" w:hAnsi="Courier New"/>
          <w:sz w:val="17"/>
          <w:szCs w:val="17"/>
          <w:color w:val="auto"/>
        </w:rPr>
        <w:t>or</w:t>
      </w:r>
      <w:r>
        <w:rPr>
          <w:sz w:val="20"/>
          <w:szCs w:val="20"/>
          <w:color w:val="auto"/>
        </w:rPr>
        <w:tab/>
      </w:r>
      <w:r>
        <w:rPr>
          <w:rFonts w:ascii="Courier New" w:cs="Courier New" w:eastAsia="Courier New" w:hAnsi="Courier New"/>
          <w:sz w:val="17"/>
          <w:szCs w:val="17"/>
          <w:color w:val="auto"/>
        </w:rPr>
        <w:t>Trustee or Securities</w:t>
      </w:r>
    </w:p>
    <w:p>
      <w:pPr>
        <w:spacing w:after="0" w:line="5" w:lineRule="exact"/>
        <w:rPr>
          <w:sz w:val="20"/>
          <w:szCs w:val="20"/>
          <w:color w:val="auto"/>
        </w:rPr>
      </w:pPr>
    </w:p>
    <w:p>
      <w:pPr>
        <w:ind w:left="400"/>
        <w:spacing w:after="0"/>
        <w:tabs>
          <w:tab w:leader="none" w:pos="3260" w:val="left"/>
        </w:tabs>
        <w:rPr>
          <w:sz w:val="20"/>
          <w:szCs w:val="20"/>
          <w:color w:val="auto"/>
        </w:rPr>
      </w:pPr>
      <w:r>
        <w:rPr>
          <w:rFonts w:ascii="Courier New" w:cs="Courier New" w:eastAsia="Courier New" w:hAnsi="Courier New"/>
          <w:sz w:val="17"/>
          <w:szCs w:val="17"/>
          <w:color w:val="auto"/>
        </w:rPr>
        <w:t>increase</w:t>
      </w:r>
      <w:r>
        <w:rPr>
          <w:sz w:val="20"/>
          <w:szCs w:val="20"/>
          <w:color w:val="auto"/>
        </w:rPr>
        <w:tab/>
      </w:r>
      <w:r>
        <w:rPr>
          <w:rFonts w:ascii="Courier New" w:cs="Courier New" w:eastAsia="Courier New" w:hAnsi="Courier New"/>
          <w:sz w:val="17"/>
          <w:szCs w:val="17"/>
          <w:color w:val="auto"/>
        </w:rPr>
        <w:t>Custodian</w:t>
      </w:r>
    </w:p>
    <w:p>
      <w:pPr>
        <w:spacing w:after="0" w:line="200" w:lineRule="exact"/>
        <w:rPr>
          <w:sz w:val="20"/>
          <w:szCs w:val="20"/>
          <w:color w:val="auto"/>
        </w:rPr>
      </w:pPr>
    </w:p>
    <w:p>
      <w:pPr>
        <w:sectPr>
          <w:pgSz w:w="11900" w:h="16838" w:orient="portrait"/>
          <w:cols w:equalWidth="0" w:num="2">
            <w:col w:w="5560" w:space="320"/>
            <w:col w:w="4940"/>
          </w:cols>
          <w:pgMar w:left="240" w:top="142" w:right="8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EXHIBIT C</w:t>
      </w:r>
    </w:p>
    <w:p>
      <w:pPr>
        <w:spacing w:after="0" w:line="203"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INSTRUCTION FROM PURCHASE CONTRACT AGENT TO</w:t>
      </w:r>
    </w:p>
    <w:p>
      <w:pPr>
        <w:spacing w:after="0" w:line="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7"/>
          <w:szCs w:val="17"/>
          <w:color w:val="auto"/>
        </w:rPr>
        <w:t>COLLATERAL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Chase Manhattan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450 West 33rd Street, 15th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NY 10010-2697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Attention: Corporate Trust Administration Department</w:t>
      </w:r>
    </w:p>
    <w:p>
      <w:pPr>
        <w:spacing w:after="0" w:line="203" w:lineRule="exact"/>
        <w:rPr>
          <w:sz w:val="20"/>
          <w:szCs w:val="20"/>
          <w:color w:val="auto"/>
        </w:rPr>
      </w:pPr>
    </w:p>
    <w:p>
      <w:pPr>
        <w:ind w:left="2280" w:right="3100" w:hanging="739"/>
        <w:spacing w:after="0" w:line="247" w:lineRule="auto"/>
        <w:tabs>
          <w:tab w:leader="none" w:pos="226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FELINE PRIDES of Cendant Corporation (the "Company"), and Cendant Capital I</w:t>
      </w:r>
    </w:p>
    <w:p>
      <w:pPr>
        <w:sectPr>
          <w:pgSz w:w="11900" w:h="16838" w:orient="portrait"/>
          <w:cols w:equalWidth="0" w:num="1">
            <w:col w:w="10820"/>
          </w:cols>
          <w:pgMar w:left="240" w:top="142" w:right="839" w:bottom="0" w:gutter="0" w:footer="0" w:header="0"/>
          <w:type w:val="continuous"/>
        </w:sectPr>
      </w:pPr>
    </w:p>
    <w:bookmarkStart w:id="208" w:name="page209"/>
    <w:bookmarkEnd w:id="208"/>
    <w:p>
      <w:pPr>
        <w:ind w:right="2499" w:firstLine="1544"/>
        <w:spacing w:after="0" w:line="246" w:lineRule="auto"/>
        <w:rPr>
          <w:sz w:val="20"/>
          <w:szCs w:val="20"/>
          <w:color w:val="auto"/>
        </w:rPr>
      </w:pPr>
      <w:r>
        <w:rPr>
          <w:rFonts w:ascii="Courier New" w:cs="Courier New" w:eastAsia="Courier New" w:hAnsi="Courier New"/>
          <w:sz w:val="17"/>
          <w:szCs w:val="17"/>
          <w:color w:val="auto"/>
        </w:rPr>
        <w:t>We hereby notify you in accordance with Section 4.1 of the Pledge Agreement, dated as of _______ ___, , among the Company, yourselves,</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as Collateral Agent, and ourselves, as Purchase Contract Agent and as attorney-in-fact for the holders of [Income PRIDES] [Growth PRIDES] from time to time, that the holder of securities listed below (the "Holder") has elected to substitute [$_____ aggregate [principal amount] of Treasury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[$_______ Stated Amount of Preferred Securities or the</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appropriate Applicable Ownership Interest of the Treasury Portfolio, as the case may be,] in exchange for the [Pledged Preferred Securities or the appropriate Applicable Ownership Interest of the Treasury Portfolio, as the case may be,] [Pledged Treasury Securities] held by you in accordance with the Pledge Agreement and has delivered to us a notice stating that the Holder has Transferred [Treasury Securities] [Preferred Securities or the appropriate Applicable Ownership Interest of the Treasury Portfolio, as the case may be,] to you, as Collateral Agent. We hereby instruct you, upon receipt of such [Pledged Treasury Securities] [Pledged Preferred Securities or the appropriate Applicable Ownership Interest of the Treasury Portfolio, as the case may be], and upon the payment by such Holder of any applicable fees, to release the [Preferred Securities or the appropriate Applicable Ownership Interest of the Treasury Portfolio, as the case may be,] [Treasury Securities] related to such [Income PRIDES] [Growth PRIDES] to us in accordance with the Holder's instructions.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_____________________________</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ectPr>
          <w:pgSz w:w="11900" w:h="16838" w:orient="portrait"/>
          <w:cols w:equalWidth="0" w:num="2">
            <w:col w:w="3820" w:space="720"/>
            <w:col w:w="5679"/>
          </w:cols>
          <w:pgMar w:left="240" w:top="142" w:right="1440" w:bottom="0" w:gutter="0" w:footer="0" w:header="0"/>
          <w:type w:val="continuous"/>
        </w:sectPr>
      </w:pP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Signature Guarantee:_____________</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Please print name and address of Registered Holder electing to substitute [Treasury Securities] [Preferred Securities or the appropriate Applicable Ownership Interest of the Treasury Portfolio, as the case may be,] for the [Pledged Preferred Securities or the appropriate Applicable Ownership Interest of the Treasury Portfolio, as the case may be,] [Pledged Treasury Securities]: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ind w:right="320"/>
        <w:spacing w:after="0" w:line="246" w:lineRule="auto"/>
        <w:rPr>
          <w:sz w:val="20"/>
          <w:szCs w:val="20"/>
          <w:color w:val="auto"/>
        </w:rPr>
      </w:pPr>
      <w:r>
        <w:rPr>
          <w:rFonts w:ascii="Courier New" w:cs="Courier New" w:eastAsia="Courier New" w:hAnsi="Courier New"/>
          <w:sz w:val="17"/>
          <w:szCs w:val="17"/>
          <w:color w:val="auto"/>
        </w:rPr>
        <w:t>__________________________________ Social Security or other Taxpayer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 Name</w:t>
      </w:r>
    </w:p>
    <w:p>
      <w:pPr>
        <w:spacing w:after="0" w:line="203" w:lineRule="exact"/>
        <w:rPr>
          <w:sz w:val="20"/>
          <w:szCs w:val="20"/>
          <w:color w:val="auto"/>
        </w:rPr>
      </w:pPr>
    </w:p>
    <w:p>
      <w:pPr>
        <w:sectPr>
          <w:pgSz w:w="11900" w:h="16838" w:orient="portrait"/>
          <w:cols w:equalWidth="0" w:num="2">
            <w:col w:w="3820" w:space="720"/>
            <w:col w:w="5679"/>
          </w:cols>
          <w:pgMar w:left="240" w:top="142" w:right="1440" w:bottom="0" w:gutter="0" w:footer="0" w:header="0"/>
          <w:type w:val="continuous"/>
        </w:sectPr>
      </w:pPr>
    </w:p>
    <w:p>
      <w:pPr>
        <w:ind w:left="4540"/>
        <w:spacing w:after="0"/>
        <w:rPr>
          <w:sz w:val="20"/>
          <w:szCs w:val="20"/>
          <w:color w:val="auto"/>
        </w:rPr>
      </w:pPr>
      <w:r>
        <w:rPr>
          <w:rFonts w:ascii="Courier New" w:cs="Courier New" w:eastAsia="Courier New" w:hAnsi="Courier New"/>
          <w:sz w:val="17"/>
          <w:szCs w:val="17"/>
          <w:color w:val="auto"/>
        </w:rPr>
        <w:t>Identification Number, if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EXHIBIT D</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INSTRUCTION TO PURCHASE CONTRACT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First National Plaza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Suite 0126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Chicago, IL 60670-0126</w:t>
      </w:r>
    </w:p>
    <w:p>
      <w:pPr>
        <w:spacing w:after="0" w:line="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Attention:</w:t>
        <w:tab/>
        <w:t>Corporate Trust Services Division</w:t>
      </w:r>
    </w:p>
    <w:p>
      <w:pPr>
        <w:spacing w:after="0" w:line="203" w:lineRule="exact"/>
        <w:rPr>
          <w:sz w:val="20"/>
          <w:szCs w:val="20"/>
          <w:color w:val="auto"/>
        </w:rPr>
      </w:pPr>
    </w:p>
    <w:p>
      <w:pPr>
        <w:ind w:left="2280" w:right="2499" w:hanging="739"/>
        <w:spacing w:after="0" w:line="247" w:lineRule="auto"/>
        <w:tabs>
          <w:tab w:leader="none" w:pos="226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FELINE PRIDES of Cendant Corporation (the "Company"), and Cendant Capital I</w:t>
      </w:r>
    </w:p>
    <w:p>
      <w:pPr>
        <w:spacing w:after="0" w:line="198" w:lineRule="exact"/>
        <w:rPr>
          <w:sz w:val="20"/>
          <w:szCs w:val="20"/>
          <w:color w:val="auto"/>
        </w:rPr>
      </w:pPr>
    </w:p>
    <w:p>
      <w:pPr>
        <w:ind w:right="3119" w:firstLine="1544"/>
        <w:spacing w:after="0" w:line="246" w:lineRule="auto"/>
        <w:rPr>
          <w:sz w:val="20"/>
          <w:szCs w:val="20"/>
          <w:color w:val="auto"/>
        </w:rPr>
      </w:pPr>
      <w:r>
        <w:rPr>
          <w:rFonts w:ascii="Courier New" w:cs="Courier New" w:eastAsia="Courier New" w:hAnsi="Courier New"/>
          <w:sz w:val="17"/>
          <w:szCs w:val="17"/>
          <w:color w:val="auto"/>
        </w:rPr>
        <w:t>The undersigned Holder hereby notifies you that it has delivered to The Chase Manhattan Bank, as Collateral Agent, $_______</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aggregate principal amount of [Treasury Securities] [Preferred Securities or the appropriate Applicable Ownership Interest of the Treasury Portfolio, as the case may be,] in exchange for the [Pledged Preferred Securities or the appropriate Applicable Ownership Interest of the Treasury Portfolio, as the case may be,] [Pledged Treasury Securities] held by the Collateral Agent, in accordance with Section 4.1 of the Pledge Agreement,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 ___, , between you, the Company and the Collateral Agent. The</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undersigned Holder has paid the Collateral Agent all applicable fees relating to such exchange. The undersigned Holder hereby instructs you to instruct the Collateral Agent to release to you on behalf of the undersigned Holder the [Pledged Preferred Securities or the appropriate Applicable Ownership Interest of the Treasury Portfolio, as the case may be,] [Pledged Treasury Securities] related to such [Income PRIDES] [Growth PRIDES].</w:t>
      </w:r>
    </w:p>
    <w:p>
      <w:pPr>
        <w:sectPr>
          <w:pgSz w:w="11900" w:h="16838" w:orient="portrait"/>
          <w:cols w:equalWidth="0" w:num="1">
            <w:col w:w="10219"/>
          </w:cols>
          <w:pgMar w:left="240" w:top="142" w:right="1440" w:bottom="0" w:gutter="0" w:footer="0" w:header="0"/>
          <w:type w:val="continuous"/>
        </w:sectPr>
      </w:pPr>
    </w:p>
    <w:bookmarkStart w:id="209" w:name="page210"/>
    <w:bookmarkEnd w:id="209"/>
    <w:p>
      <w:pPr>
        <w:spacing w:after="0"/>
        <w:rPr>
          <w:sz w:val="20"/>
          <w:szCs w:val="20"/>
          <w:color w:val="auto"/>
        </w:rPr>
      </w:pPr>
      <w:r>
        <w:rPr>
          <w:rFonts w:ascii="Courier New" w:cs="Courier New" w:eastAsia="Courier New" w:hAnsi="Courier New"/>
          <w:sz w:val="17"/>
          <w:szCs w:val="17"/>
          <w:color w:val="auto"/>
        </w:rPr>
        <w:t>Date:______________________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 ___________</w:t>
      </w:r>
    </w:p>
    <w:p>
      <w:pPr>
        <w:spacing w:after="0" w:line="5" w:lineRule="exact"/>
        <w:rPr>
          <w:sz w:val="20"/>
          <w:szCs w:val="20"/>
          <w:color w:val="auto"/>
        </w:rPr>
      </w:pPr>
    </w:p>
    <w:p>
      <w:pPr>
        <w:sectPr>
          <w:pgSz w:w="11900" w:h="16838" w:orient="portrait"/>
          <w:cols w:equalWidth="0" w:num="2">
            <w:col w:w="3820" w:space="720"/>
            <w:col w:w="5679"/>
          </w:cols>
          <w:pgMar w:left="240" w:top="142" w:right="1440" w:bottom="1090" w:gutter="0" w:footer="0" w:header="0"/>
        </w:sectPr>
      </w:pPr>
    </w:p>
    <w:p>
      <w:pPr>
        <w:ind w:left="100"/>
        <w:spacing w:after="0"/>
        <w:rPr>
          <w:sz w:val="20"/>
          <w:szCs w:val="20"/>
          <w:color w:val="auto"/>
        </w:rPr>
      </w:pPr>
      <w:r>
        <w:rPr>
          <w:rFonts w:ascii="Courier New" w:cs="Courier New" w:eastAsia="Courier New" w:hAnsi="Courier New"/>
          <w:sz w:val="17"/>
          <w:szCs w:val="17"/>
          <w:color w:val="auto"/>
        </w:rPr>
        <w:t>Dated:</w:t>
      </w:r>
    </w:p>
    <w:p>
      <w:pPr>
        <w:sectPr>
          <w:pgSz w:w="11900" w:h="16838" w:orient="portrait"/>
          <w:cols w:equalWidth="0" w:num="1">
            <w:col w:w="10219"/>
          </w:cols>
          <w:pgMar w:left="240" w:top="142" w:right="1440" w:bottom="109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 name and address of Registered Holder:</w:t>
      </w:r>
    </w:p>
    <w:p>
      <w:pPr>
        <w:sectPr>
          <w:pgSz w:w="11900" w:h="16838" w:orient="portrait"/>
          <w:cols w:equalWidth="0" w:num="1">
            <w:col w:w="10219"/>
          </w:cols>
          <w:pgMar w:left="240" w:top="142" w:right="1440" w:bottom="109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right="940"/>
        <w:spacing w:after="0" w:line="247" w:lineRule="auto"/>
        <w:rPr>
          <w:sz w:val="20"/>
          <w:szCs w:val="20"/>
          <w:color w:val="auto"/>
        </w:rPr>
      </w:pPr>
      <w:r>
        <w:rPr>
          <w:rFonts w:ascii="Courier New" w:cs="Courier New" w:eastAsia="Courier New" w:hAnsi="Courier New"/>
          <w:sz w:val="17"/>
          <w:szCs w:val="17"/>
          <w:color w:val="auto"/>
        </w:rPr>
        <w:t>____________________________ Name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Social Security or other Taxpayer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Identification Number, if any</w:t>
      </w:r>
    </w:p>
    <w:p>
      <w:pPr>
        <w:spacing w:after="0" w:line="5" w:lineRule="exact"/>
        <w:rPr>
          <w:sz w:val="20"/>
          <w:szCs w:val="20"/>
          <w:color w:val="auto"/>
        </w:rPr>
      </w:pPr>
    </w:p>
    <w:p>
      <w:pPr>
        <w:sectPr>
          <w:pgSz w:w="11900" w:h="16838" w:orient="portrait"/>
          <w:cols w:equalWidth="0" w:num="2">
            <w:col w:w="3820" w:space="720"/>
            <w:col w:w="5679"/>
          </w:cols>
          <w:pgMar w:left="240" w:top="142" w:right="1440" w:bottom="109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w:t>
      </w:r>
    </w:p>
    <w:p>
      <w:pPr>
        <w:sectPr>
          <w:pgSz w:w="11900" w:h="16838" w:orient="portrait"/>
          <w:cols w:equalWidth="0" w:num="1">
            <w:col w:w="10219"/>
          </w:cols>
          <w:pgMar w:left="240" w:top="142" w:right="1440" w:bottom="109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EXHIBIT E</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NOTICE TO SETTLE BY SEPARATE CASH</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First National Plaza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Suite 0126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Chicago, IL 60670-0126</w:t>
      </w:r>
    </w:p>
    <w:p>
      <w:pPr>
        <w:spacing w:after="0" w:line="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Attention:</w:t>
        <w:tab/>
        <w:t>Corporate Trust Services Division</w:t>
      </w:r>
    </w:p>
    <w:p>
      <w:pPr>
        <w:spacing w:after="0" w:line="203" w:lineRule="exact"/>
        <w:rPr>
          <w:sz w:val="20"/>
          <w:szCs w:val="20"/>
          <w:color w:val="auto"/>
        </w:rPr>
      </w:pPr>
    </w:p>
    <w:p>
      <w:pPr>
        <w:ind w:left="2280" w:right="2499" w:hanging="739"/>
        <w:spacing w:after="0" w:line="247" w:lineRule="auto"/>
        <w:tabs>
          <w:tab w:leader="none" w:pos="226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FELINE PRIDES of Cendant Corporation (the "Company"), and Cendant Capital I</w:t>
      </w:r>
    </w:p>
    <w:p>
      <w:pPr>
        <w:spacing w:after="0" w:line="198" w:lineRule="exact"/>
        <w:rPr>
          <w:sz w:val="20"/>
          <w:szCs w:val="20"/>
          <w:color w:val="auto"/>
        </w:rPr>
      </w:pPr>
    </w:p>
    <w:p>
      <w:pPr>
        <w:ind w:right="2499" w:firstLine="1544"/>
        <w:spacing w:after="0" w:line="246" w:lineRule="auto"/>
        <w:rPr>
          <w:sz w:val="20"/>
          <w:szCs w:val="20"/>
          <w:color w:val="auto"/>
        </w:rPr>
      </w:pPr>
      <w:r>
        <w:rPr>
          <w:rFonts w:ascii="Courier New" w:cs="Courier New" w:eastAsia="Courier New" w:hAnsi="Courier New"/>
          <w:sz w:val="17"/>
          <w:szCs w:val="17"/>
          <w:color w:val="auto"/>
        </w:rPr>
        <w:t>The undersigned Holder hereby irrevocably notifies you in accordance with Section 5.4 of the Purchase Contract Agreement, dated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 ___, among the Company, yourselves, as Purchase Contract Agent and</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as Attorney-in-Fact for the Holders of the Purchase Contracts, that such Holder has elected to pay to the Collateral Agent, on or prior to 5:00 p.m. New York City time, on the Business Day immediately preceding the Purchase Contract Settlement Date, (in lawful money of the United States by [certified or cashiers check or] wire transfer, in each case in immediately available funds), $_________ as the Purchase Price for the shares of Common</w:t>
      </w:r>
    </w:p>
    <w:p>
      <w:pPr>
        <w:spacing w:after="0" w:line="4"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Stock issuable to such Holder by the Company under the related Purchase Contract on the Purchase Contract Settlement Date. The undersigned Holder hereby instructs you to notify promptly the Collateral Agent of the undersigned Holders election to make such cash settlement with respect to the Purchase Contracts related to such Holder's [Income PRIDES] [Growth PRIDES].</w:t>
      </w:r>
    </w:p>
    <w:p>
      <w:pPr>
        <w:sectPr>
          <w:pgSz w:w="11900" w:h="16838" w:orient="portrait"/>
          <w:cols w:equalWidth="0" w:num="1">
            <w:col w:w="10219"/>
          </w:cols>
          <w:pgMar w:left="240" w:top="142" w:right="1440" w:bottom="109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Date:______________________</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 _____________</w:t>
      </w:r>
    </w:p>
    <w:p>
      <w:pPr>
        <w:spacing w:after="0" w:line="5" w:lineRule="exact"/>
        <w:rPr>
          <w:sz w:val="20"/>
          <w:szCs w:val="20"/>
          <w:color w:val="auto"/>
        </w:rPr>
      </w:pPr>
    </w:p>
    <w:p>
      <w:pPr>
        <w:sectPr>
          <w:pgSz w:w="11900" w:h="16838" w:orient="portrait"/>
          <w:cols w:equalWidth="0" w:num="2">
            <w:col w:w="3820" w:space="720"/>
            <w:col w:w="5679"/>
          </w:cols>
          <w:pgMar w:left="240" w:top="142" w:right="1440" w:bottom="109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Dated:</w:t>
      </w:r>
    </w:p>
    <w:p>
      <w:pPr>
        <w:sectPr>
          <w:pgSz w:w="11900" w:h="16838" w:orient="portrait"/>
          <w:cols w:equalWidth="0" w:num="1">
            <w:col w:w="10219"/>
          </w:cols>
          <w:pgMar w:left="240" w:top="142" w:right="1440" w:bottom="109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 name and address of Registered Holder:</w:t>
      </w:r>
    </w:p>
    <w:p>
      <w:pPr>
        <w:sectPr>
          <w:pgSz w:w="11900" w:h="16838" w:orient="portrait"/>
          <w:cols w:equalWidth="0" w:num="1">
            <w:col w:w="10219"/>
          </w:cols>
          <w:pgMar w:left="240" w:top="142" w:right="1440" w:bottom="109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right="1140"/>
        <w:spacing w:after="0" w:line="247" w:lineRule="auto"/>
        <w:rPr>
          <w:sz w:val="20"/>
          <w:szCs w:val="20"/>
          <w:color w:val="auto"/>
        </w:rPr>
      </w:pPr>
      <w:r>
        <w:rPr>
          <w:rFonts w:ascii="Courier New" w:cs="Courier New" w:eastAsia="Courier New" w:hAnsi="Courier New"/>
          <w:sz w:val="17"/>
          <w:szCs w:val="17"/>
          <w:color w:val="auto"/>
        </w:rPr>
        <w:t>__________________________ Name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Social Security or other Taxpayer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Identification Number, if any</w:t>
      </w:r>
    </w:p>
    <w:p>
      <w:pPr>
        <w:spacing w:after="0" w:line="5" w:lineRule="exact"/>
        <w:rPr>
          <w:sz w:val="20"/>
          <w:szCs w:val="20"/>
          <w:color w:val="auto"/>
        </w:rPr>
      </w:pPr>
    </w:p>
    <w:p>
      <w:pPr>
        <w:sectPr>
          <w:pgSz w:w="11900" w:h="16838" w:orient="portrait"/>
          <w:cols w:equalWidth="0" w:num="2">
            <w:col w:w="3820" w:space="720"/>
            <w:col w:w="5679"/>
          </w:cols>
          <w:pgMar w:left="240" w:top="142" w:right="1440" w:bottom="109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w:t>
      </w:r>
    </w:p>
    <w:p>
      <w:pPr>
        <w:sectPr>
          <w:pgSz w:w="11900" w:h="16838" w:orient="portrait"/>
          <w:cols w:equalWidth="0" w:num="1">
            <w:col w:w="10219"/>
          </w:cols>
          <w:pgMar w:left="240" w:top="142" w:right="1440" w:bottom="1090" w:gutter="0" w:footer="0" w:header="0"/>
          <w:type w:val="continuous"/>
        </w:sectPr>
      </w:pPr>
    </w:p>
    <w:bookmarkStart w:id="210" w:name="page211"/>
    <w:bookmarkEnd w:id="210"/>
    <w:p>
      <w:pPr>
        <w:jc w:val="right"/>
        <w:ind w:right="2499"/>
        <w:spacing w:after="0"/>
        <w:rPr>
          <w:sz w:val="20"/>
          <w:szCs w:val="20"/>
          <w:color w:val="auto"/>
        </w:rPr>
      </w:pPr>
      <w:r>
        <w:rPr>
          <w:rFonts w:ascii="Courier New" w:cs="Courier New" w:eastAsia="Courier New" w:hAnsi="Courier New"/>
          <w:sz w:val="17"/>
          <w:szCs w:val="17"/>
          <w:color w:val="auto"/>
        </w:rPr>
        <w:t>Exhibit 4.9</w:t>
      </w:r>
    </w:p>
    <w:p>
      <w:pPr>
        <w:spacing w:after="0" w:line="200" w:lineRule="exact"/>
        <w:rPr>
          <w:sz w:val="20"/>
          <w:szCs w:val="20"/>
          <w:color w:val="auto"/>
        </w:rPr>
      </w:pPr>
    </w:p>
    <w:p>
      <w:pPr>
        <w:spacing w:after="0" w:line="20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20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THE CHASE MANHATTAN BANK,</w:t>
      </w:r>
    </w:p>
    <w:p>
      <w:pPr>
        <w:spacing w:after="0" w:line="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as Collateral Agent</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as Purchase Contract Agent</w:t>
      </w:r>
    </w:p>
    <w:p>
      <w:pPr>
        <w:spacing w:after="0" w:line="200" w:lineRule="exact"/>
        <w:rPr>
          <w:sz w:val="20"/>
          <w:szCs w:val="20"/>
          <w:color w:val="auto"/>
        </w:rPr>
      </w:pPr>
    </w:p>
    <w:p>
      <w:pPr>
        <w:spacing w:after="0" w:line="20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FORM OF PLEDGE AGREEMENT</w:t>
      </w:r>
    </w:p>
    <w:p>
      <w:pPr>
        <w:spacing w:after="0" w:line="200" w:lineRule="exact"/>
        <w:rPr>
          <w:sz w:val="20"/>
          <w:szCs w:val="20"/>
          <w:color w:val="auto"/>
        </w:rPr>
      </w:pPr>
    </w:p>
    <w:p>
      <w:pPr>
        <w:spacing w:after="0" w:line="201"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ind w:left="7220"/>
        <w:spacing w:after="0"/>
        <w:rPr>
          <w:sz w:val="20"/>
          <w:szCs w:val="20"/>
          <w:color w:val="auto"/>
        </w:rPr>
      </w:pPr>
      <w:r>
        <w:rPr>
          <w:rFonts w:ascii="Courier New" w:cs="Courier New" w:eastAsia="Courier New" w:hAnsi="Courier New"/>
          <w:sz w:val="17"/>
          <w:szCs w:val="17"/>
          <w:color w:val="auto"/>
        </w:rPr>
        <w:t>Page</w:t>
      </w:r>
    </w:p>
    <w:p>
      <w:pPr>
        <w:spacing w:after="0" w:line="203" w:lineRule="exact"/>
        <w:rPr>
          <w:sz w:val="20"/>
          <w:szCs w:val="20"/>
          <w:color w:val="auto"/>
        </w:rPr>
      </w:pPr>
    </w:p>
    <w:p>
      <w:pPr>
        <w:spacing w:after="0"/>
        <w:tabs>
          <w:tab w:leader="none" w:pos="1320" w:val="left"/>
          <w:tab w:leader="dot" w:pos="7080" w:val="left"/>
        </w:tabs>
        <w:rPr>
          <w:sz w:val="20"/>
          <w:szCs w:val="20"/>
          <w:color w:val="auto"/>
        </w:rPr>
      </w:pPr>
      <w:r>
        <w:rPr>
          <w:rFonts w:ascii="Courier New" w:cs="Courier New" w:eastAsia="Courier New" w:hAnsi="Courier New"/>
          <w:sz w:val="17"/>
          <w:szCs w:val="17"/>
          <w:color w:val="auto"/>
        </w:rPr>
        <w:t>Section 1.</w:t>
        <w:tab/>
        <w:t>Definitions</w:t>
      </w:r>
      <w:r>
        <w:rPr>
          <w:sz w:val="20"/>
          <w:szCs w:val="20"/>
          <w:color w:val="auto"/>
        </w:rPr>
        <w:tab/>
      </w:r>
      <w:r>
        <w:rPr>
          <w:rFonts w:ascii="Courier New" w:cs="Courier New" w:eastAsia="Courier New" w:hAnsi="Courier New"/>
          <w:sz w:val="17"/>
          <w:szCs w:val="17"/>
          <w:color w:val="auto"/>
        </w:rPr>
        <w:t>2</w:t>
      </w:r>
    </w:p>
    <w:p>
      <w:pPr>
        <w:spacing w:after="0" w:line="203" w:lineRule="exact"/>
        <w:rPr>
          <w:sz w:val="20"/>
          <w:szCs w:val="20"/>
          <w:color w:val="auto"/>
        </w:rPr>
      </w:pPr>
    </w:p>
    <w:p>
      <w:pPr>
        <w:spacing w:after="0"/>
        <w:tabs>
          <w:tab w:leader="none" w:pos="1320" w:val="left"/>
          <w:tab w:leader="dot" w:pos="7080" w:val="left"/>
        </w:tabs>
        <w:rPr>
          <w:sz w:val="20"/>
          <w:szCs w:val="20"/>
          <w:color w:val="auto"/>
        </w:rPr>
      </w:pPr>
      <w:r>
        <w:rPr>
          <w:rFonts w:ascii="Courier New" w:cs="Courier New" w:eastAsia="Courier New" w:hAnsi="Courier New"/>
          <w:sz w:val="17"/>
          <w:szCs w:val="17"/>
          <w:color w:val="auto"/>
        </w:rPr>
        <w:t>Section 2.</w:t>
        <w:tab/>
        <w:t>Pledge; Control and Perfection</w:t>
      </w:r>
      <w:r>
        <w:rPr>
          <w:sz w:val="20"/>
          <w:szCs w:val="20"/>
          <w:color w:val="auto"/>
        </w:rPr>
        <w:tab/>
      </w:r>
      <w:r>
        <w:rPr>
          <w:rFonts w:ascii="Courier New" w:cs="Courier New" w:eastAsia="Courier New" w:hAnsi="Courier New"/>
          <w:sz w:val="17"/>
          <w:szCs w:val="17"/>
          <w:color w:val="auto"/>
        </w:rPr>
        <w:t>6</w:t>
      </w:r>
    </w:p>
    <w:p>
      <w:pPr>
        <w:spacing w:after="0" w:line="203" w:lineRule="exact"/>
        <w:rPr>
          <w:sz w:val="20"/>
          <w:szCs w:val="20"/>
          <w:color w:val="auto"/>
        </w:rPr>
      </w:pPr>
    </w:p>
    <w:p>
      <w:pPr>
        <w:ind w:left="620"/>
        <w:spacing w:after="0"/>
        <w:tabs>
          <w:tab w:leader="none" w:pos="2040" w:val="left"/>
          <w:tab w:leader="dot" w:pos="7080" w:val="left"/>
        </w:tabs>
        <w:rPr>
          <w:sz w:val="20"/>
          <w:szCs w:val="20"/>
          <w:color w:val="auto"/>
        </w:rPr>
      </w:pPr>
      <w:r>
        <w:rPr>
          <w:rFonts w:ascii="Courier New" w:cs="Courier New" w:eastAsia="Courier New" w:hAnsi="Courier New"/>
          <w:sz w:val="17"/>
          <w:szCs w:val="17"/>
          <w:color w:val="auto"/>
        </w:rPr>
        <w:t>Section 2.1</w:t>
        <w:tab/>
        <w:t>The Pledge</w:t>
      </w:r>
      <w:r>
        <w:rPr>
          <w:sz w:val="20"/>
          <w:szCs w:val="20"/>
          <w:color w:val="auto"/>
        </w:rPr>
        <w:tab/>
      </w:r>
      <w:r>
        <w:rPr>
          <w:rFonts w:ascii="Courier New" w:cs="Courier New" w:eastAsia="Courier New" w:hAnsi="Courier New"/>
          <w:sz w:val="17"/>
          <w:szCs w:val="17"/>
          <w:color w:val="auto"/>
        </w:rPr>
        <w:t>6</w:t>
      </w:r>
    </w:p>
    <w:p>
      <w:pPr>
        <w:spacing w:after="0" w:line="5" w:lineRule="exact"/>
        <w:rPr>
          <w:sz w:val="20"/>
          <w:szCs w:val="20"/>
          <w:color w:val="auto"/>
        </w:rPr>
      </w:pPr>
    </w:p>
    <w:p>
      <w:pPr>
        <w:ind w:left="620"/>
        <w:spacing w:after="0"/>
        <w:tabs>
          <w:tab w:leader="none" w:pos="2040" w:val="left"/>
          <w:tab w:leader="dot" w:pos="7080" w:val="left"/>
        </w:tabs>
        <w:rPr>
          <w:sz w:val="20"/>
          <w:szCs w:val="20"/>
          <w:color w:val="auto"/>
        </w:rPr>
      </w:pPr>
      <w:r>
        <w:rPr>
          <w:rFonts w:ascii="Courier New" w:cs="Courier New" w:eastAsia="Courier New" w:hAnsi="Courier New"/>
          <w:sz w:val="17"/>
          <w:szCs w:val="17"/>
          <w:color w:val="auto"/>
        </w:rPr>
        <w:t>Section 2.2</w:t>
        <w:tab/>
        <w:t>Control and Perfection</w:t>
      </w:r>
      <w:r>
        <w:rPr>
          <w:sz w:val="20"/>
          <w:szCs w:val="20"/>
          <w:color w:val="auto"/>
        </w:rPr>
        <w:tab/>
      </w:r>
      <w:r>
        <w:rPr>
          <w:rFonts w:ascii="Courier New" w:cs="Courier New" w:eastAsia="Courier New" w:hAnsi="Courier New"/>
          <w:sz w:val="17"/>
          <w:szCs w:val="17"/>
          <w:color w:val="auto"/>
        </w:rPr>
        <w:t>8</w:t>
      </w:r>
    </w:p>
    <w:p>
      <w:pPr>
        <w:spacing w:after="0" w:line="203" w:lineRule="exact"/>
        <w:rPr>
          <w:sz w:val="20"/>
          <w:szCs w:val="20"/>
          <w:color w:val="auto"/>
        </w:rPr>
      </w:pPr>
    </w:p>
    <w:p>
      <w:pPr>
        <w:spacing w:after="0"/>
        <w:tabs>
          <w:tab w:leader="none" w:pos="1320" w:val="left"/>
          <w:tab w:leader="dot" w:pos="7080" w:val="left"/>
        </w:tabs>
        <w:rPr>
          <w:sz w:val="20"/>
          <w:szCs w:val="20"/>
          <w:color w:val="auto"/>
        </w:rPr>
      </w:pPr>
      <w:r>
        <w:rPr>
          <w:rFonts w:ascii="Courier New" w:cs="Courier New" w:eastAsia="Courier New" w:hAnsi="Courier New"/>
          <w:sz w:val="17"/>
          <w:szCs w:val="17"/>
          <w:color w:val="auto"/>
        </w:rPr>
        <w:t>Section 3.</w:t>
        <w:tab/>
        <w:t>Distributions on Pledged Collateral</w:t>
      </w:r>
      <w:r>
        <w:rPr>
          <w:sz w:val="20"/>
          <w:szCs w:val="20"/>
          <w:color w:val="auto"/>
        </w:rPr>
        <w:tab/>
      </w:r>
      <w:r>
        <w:rPr>
          <w:rFonts w:ascii="Courier New" w:cs="Courier New" w:eastAsia="Courier New" w:hAnsi="Courier New"/>
          <w:sz w:val="17"/>
          <w:szCs w:val="17"/>
          <w:color w:val="auto"/>
        </w:rPr>
        <w:t>9</w:t>
      </w:r>
    </w:p>
    <w:p>
      <w:pPr>
        <w:spacing w:after="0" w:line="2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4.</w:t>
        <w:tab/>
        <w:t>Substitution, Release, Repledge and Settlement of</w:t>
      </w:r>
    </w:p>
    <w:p>
      <w:pPr>
        <w:spacing w:after="0" w:line="5" w:lineRule="exact"/>
        <w:rPr>
          <w:sz w:val="20"/>
          <w:szCs w:val="20"/>
          <w:color w:val="auto"/>
        </w:rPr>
      </w:pPr>
    </w:p>
    <w:p>
      <w:pPr>
        <w:ind w:left="1540"/>
        <w:spacing w:after="0"/>
        <w:tabs>
          <w:tab w:leader="dot" w:pos="6980" w:val="left"/>
        </w:tabs>
        <w:rPr>
          <w:sz w:val="20"/>
          <w:szCs w:val="20"/>
          <w:color w:val="auto"/>
        </w:rPr>
      </w:pPr>
      <w:r>
        <w:rPr>
          <w:rFonts w:ascii="Courier New" w:cs="Courier New" w:eastAsia="Courier New" w:hAnsi="Courier New"/>
          <w:sz w:val="17"/>
          <w:szCs w:val="17"/>
          <w:color w:val="auto"/>
        </w:rPr>
        <w:t>Preferred Securities</w:t>
      </w:r>
      <w:r>
        <w:rPr>
          <w:sz w:val="20"/>
          <w:szCs w:val="20"/>
          <w:color w:val="auto"/>
        </w:rPr>
        <w:tab/>
      </w:r>
      <w:r>
        <w:rPr>
          <w:rFonts w:ascii="Courier New" w:cs="Courier New" w:eastAsia="Courier New" w:hAnsi="Courier New"/>
          <w:sz w:val="17"/>
          <w:szCs w:val="17"/>
          <w:color w:val="auto"/>
        </w:rPr>
        <w:t>10</w:t>
      </w:r>
    </w:p>
    <w:p>
      <w:pPr>
        <w:spacing w:after="0" w:line="203" w:lineRule="exact"/>
        <w:rPr>
          <w:sz w:val="20"/>
          <w:szCs w:val="20"/>
          <w:color w:val="auto"/>
        </w:rPr>
      </w:pPr>
    </w:p>
    <w:p>
      <w:pPr>
        <w:ind w:left="620"/>
        <w:spacing w:after="0"/>
        <w:tabs>
          <w:tab w:leader="none" w:pos="2040" w:val="left"/>
        </w:tabs>
        <w:rPr>
          <w:sz w:val="20"/>
          <w:szCs w:val="20"/>
          <w:color w:val="auto"/>
        </w:rPr>
      </w:pPr>
      <w:r>
        <w:rPr>
          <w:rFonts w:ascii="Courier New" w:cs="Courier New" w:eastAsia="Courier New" w:hAnsi="Courier New"/>
          <w:sz w:val="17"/>
          <w:szCs w:val="17"/>
          <w:color w:val="auto"/>
        </w:rPr>
        <w:t>Section 4.1</w:t>
        <w:tab/>
        <w:t>Substitution of Preferred Securities and the</w:t>
      </w:r>
    </w:p>
    <w:p>
      <w:pPr>
        <w:spacing w:after="0" w:line="5" w:lineRule="exact"/>
        <w:rPr>
          <w:sz w:val="20"/>
          <w:szCs w:val="20"/>
          <w:color w:val="auto"/>
        </w:rPr>
      </w:pPr>
    </w:p>
    <w:p>
      <w:pPr>
        <w:ind w:left="2280"/>
        <w:spacing w:after="0"/>
        <w:tabs>
          <w:tab w:leader="dot" w:pos="6980" w:val="left"/>
        </w:tabs>
        <w:rPr>
          <w:sz w:val="20"/>
          <w:szCs w:val="20"/>
          <w:color w:val="auto"/>
        </w:rPr>
      </w:pPr>
      <w:r>
        <w:rPr>
          <w:rFonts w:ascii="Courier New" w:cs="Courier New" w:eastAsia="Courier New" w:hAnsi="Courier New"/>
          <w:sz w:val="17"/>
          <w:szCs w:val="17"/>
          <w:color w:val="auto"/>
        </w:rPr>
        <w:t>Creation of Growth PRIDES or Income PRIDES</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ind w:left="620"/>
        <w:spacing w:after="0"/>
        <w:tabs>
          <w:tab w:leader="none" w:pos="2040" w:val="left"/>
        </w:tabs>
        <w:rPr>
          <w:sz w:val="20"/>
          <w:szCs w:val="20"/>
          <w:color w:val="auto"/>
        </w:rPr>
      </w:pPr>
      <w:r>
        <w:rPr>
          <w:rFonts w:ascii="Courier New" w:cs="Courier New" w:eastAsia="Courier New" w:hAnsi="Courier New"/>
          <w:sz w:val="17"/>
          <w:szCs w:val="17"/>
          <w:color w:val="auto"/>
        </w:rPr>
        <w:t>Section 4.2</w:t>
        <w:tab/>
        <w:t>Pledge of Preferred Securities and</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Reestablishment of Income PRIDES or</w:t>
      </w:r>
    </w:p>
    <w:p>
      <w:pPr>
        <w:spacing w:after="0" w:line="5" w:lineRule="exact"/>
        <w:rPr>
          <w:sz w:val="20"/>
          <w:szCs w:val="20"/>
          <w:color w:val="auto"/>
        </w:rPr>
      </w:pPr>
    </w:p>
    <w:p>
      <w:pPr>
        <w:ind w:left="2280"/>
        <w:spacing w:after="0"/>
        <w:tabs>
          <w:tab w:leader="dot" w:pos="6980" w:val="left"/>
        </w:tabs>
        <w:rPr>
          <w:sz w:val="20"/>
          <w:szCs w:val="20"/>
          <w:color w:val="auto"/>
        </w:rPr>
      </w:pPr>
      <w:r>
        <w:rPr>
          <w:rFonts w:ascii="Courier New" w:cs="Courier New" w:eastAsia="Courier New" w:hAnsi="Courier New"/>
          <w:sz w:val="17"/>
          <w:szCs w:val="17"/>
          <w:color w:val="auto"/>
        </w:rPr>
        <w:t>Growth PRIDES</w:t>
      </w:r>
      <w:r>
        <w:rPr>
          <w:sz w:val="20"/>
          <w:szCs w:val="20"/>
          <w:color w:val="auto"/>
        </w:rPr>
        <w:tab/>
      </w:r>
      <w:r>
        <w:rPr>
          <w:rFonts w:ascii="Courier New" w:cs="Courier New" w:eastAsia="Courier New" w:hAnsi="Courier New"/>
          <w:sz w:val="17"/>
          <w:szCs w:val="17"/>
          <w:color w:val="auto"/>
        </w:rPr>
        <w:t>12</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4.3</w:t>
        <w:tab/>
        <w:t>Termination Event</w:t>
      </w:r>
      <w:r>
        <w:rPr>
          <w:sz w:val="20"/>
          <w:szCs w:val="20"/>
          <w:color w:val="auto"/>
        </w:rPr>
        <w:tab/>
      </w:r>
      <w:r>
        <w:rPr>
          <w:rFonts w:ascii="Courier New" w:cs="Courier New" w:eastAsia="Courier New" w:hAnsi="Courier New"/>
          <w:sz w:val="17"/>
          <w:szCs w:val="17"/>
          <w:color w:val="auto"/>
        </w:rPr>
        <w:t>14</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4.4</w:t>
        <w:tab/>
        <w:t>Cash Settlement</w:t>
      </w:r>
      <w:r>
        <w:rPr>
          <w:sz w:val="20"/>
          <w:szCs w:val="20"/>
          <w:color w:val="auto"/>
        </w:rPr>
        <w:tab/>
      </w:r>
      <w:r>
        <w:rPr>
          <w:rFonts w:ascii="Courier New" w:cs="Courier New" w:eastAsia="Courier New" w:hAnsi="Courier New"/>
          <w:sz w:val="17"/>
          <w:szCs w:val="17"/>
          <w:color w:val="auto"/>
        </w:rPr>
        <w:t>15</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4.5</w:t>
        <w:tab/>
        <w:t>Early Settlement</w:t>
      </w:r>
      <w:r>
        <w:rPr>
          <w:sz w:val="20"/>
          <w:szCs w:val="20"/>
          <w:color w:val="auto"/>
        </w:rPr>
        <w:tab/>
      </w:r>
      <w:r>
        <w:rPr>
          <w:rFonts w:ascii="Courier New" w:cs="Courier New" w:eastAsia="Courier New" w:hAnsi="Courier New"/>
          <w:sz w:val="17"/>
          <w:szCs w:val="17"/>
          <w:color w:val="auto"/>
        </w:rPr>
        <w:t>16</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4.6</w:t>
        <w:tab/>
        <w:t>Application of Proceeds Settlement</w:t>
      </w:r>
      <w:r>
        <w:rPr>
          <w:sz w:val="20"/>
          <w:szCs w:val="20"/>
          <w:color w:val="auto"/>
        </w:rPr>
        <w:tab/>
      </w:r>
      <w:r>
        <w:rPr>
          <w:rFonts w:ascii="Courier New" w:cs="Courier New" w:eastAsia="Courier New" w:hAnsi="Courier New"/>
          <w:sz w:val="17"/>
          <w:szCs w:val="17"/>
          <w:color w:val="auto"/>
        </w:rPr>
        <w:t>17</w:t>
      </w:r>
    </w:p>
    <w:p>
      <w:pPr>
        <w:spacing w:after="0" w:line="203" w:lineRule="exact"/>
        <w:rPr>
          <w:sz w:val="20"/>
          <w:szCs w:val="20"/>
          <w:color w:val="auto"/>
        </w:rPr>
      </w:pPr>
    </w:p>
    <w:p>
      <w:pPr>
        <w:spacing w:after="0"/>
        <w:tabs>
          <w:tab w:leader="none" w:pos="1320" w:val="left"/>
          <w:tab w:leader="dot" w:pos="6980" w:val="left"/>
        </w:tabs>
        <w:rPr>
          <w:sz w:val="20"/>
          <w:szCs w:val="20"/>
          <w:color w:val="auto"/>
        </w:rPr>
      </w:pPr>
      <w:r>
        <w:rPr>
          <w:rFonts w:ascii="Courier New" w:cs="Courier New" w:eastAsia="Courier New" w:hAnsi="Courier New"/>
          <w:sz w:val="17"/>
          <w:szCs w:val="17"/>
          <w:color w:val="auto"/>
        </w:rPr>
        <w:t>Section 5.</w:t>
        <w:tab/>
        <w:t>Voting Rights - Preferred Securities</w:t>
      </w:r>
      <w:r>
        <w:rPr>
          <w:sz w:val="20"/>
          <w:szCs w:val="20"/>
          <w:color w:val="auto"/>
        </w:rPr>
        <w:tab/>
      </w:r>
      <w:r>
        <w:rPr>
          <w:rFonts w:ascii="Courier New" w:cs="Courier New" w:eastAsia="Courier New" w:hAnsi="Courier New"/>
          <w:sz w:val="17"/>
          <w:szCs w:val="17"/>
          <w:color w:val="auto"/>
        </w:rPr>
        <w:t>19</w:t>
      </w:r>
    </w:p>
    <w:p>
      <w:pPr>
        <w:spacing w:after="0" w:line="2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6.</w:t>
        <w:tab/>
        <w:t>Rights and Remedies; Distribution of the Debentures;</w:t>
      </w:r>
    </w:p>
    <w:p>
      <w:pPr>
        <w:spacing w:after="0" w:line="5" w:lineRule="exact"/>
        <w:rPr>
          <w:sz w:val="20"/>
          <w:szCs w:val="20"/>
          <w:color w:val="auto"/>
        </w:rPr>
      </w:pPr>
    </w:p>
    <w:p>
      <w:pPr>
        <w:ind w:left="1540"/>
        <w:spacing w:after="0"/>
        <w:tabs>
          <w:tab w:leader="dot" w:pos="6980" w:val="left"/>
        </w:tabs>
        <w:rPr>
          <w:sz w:val="20"/>
          <w:szCs w:val="20"/>
          <w:color w:val="auto"/>
        </w:rPr>
      </w:pPr>
      <w:r>
        <w:rPr>
          <w:rFonts w:ascii="Courier New" w:cs="Courier New" w:eastAsia="Courier New" w:hAnsi="Courier New"/>
          <w:sz w:val="17"/>
          <w:szCs w:val="17"/>
          <w:color w:val="auto"/>
        </w:rPr>
        <w:t>Tax Event Redemption</w:t>
      </w:r>
      <w:r>
        <w:rPr>
          <w:sz w:val="20"/>
          <w:szCs w:val="20"/>
          <w:color w:val="auto"/>
        </w:rPr>
        <w:tab/>
      </w:r>
      <w:r>
        <w:rPr>
          <w:rFonts w:ascii="Courier New" w:cs="Courier New" w:eastAsia="Courier New" w:hAnsi="Courier New"/>
          <w:sz w:val="17"/>
          <w:szCs w:val="17"/>
          <w:color w:val="auto"/>
        </w:rPr>
        <w:t>20</w:t>
      </w:r>
    </w:p>
    <w:p>
      <w:pPr>
        <w:spacing w:after="0" w:line="203"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6.1</w:t>
        <w:tab/>
        <w:t>Rights and Remedies of the Collateral Agent</w:t>
      </w:r>
      <w:r>
        <w:rPr>
          <w:sz w:val="20"/>
          <w:szCs w:val="20"/>
          <w:color w:val="auto"/>
        </w:rPr>
        <w:tab/>
      </w:r>
      <w:r>
        <w:rPr>
          <w:rFonts w:ascii="Courier New" w:cs="Courier New" w:eastAsia="Courier New" w:hAnsi="Courier New"/>
          <w:sz w:val="17"/>
          <w:szCs w:val="17"/>
          <w:color w:val="auto"/>
        </w:rPr>
        <w:t>20</w:t>
      </w:r>
    </w:p>
    <w:p>
      <w:pPr>
        <w:spacing w:after="0" w:line="5" w:lineRule="exact"/>
        <w:rPr>
          <w:sz w:val="20"/>
          <w:szCs w:val="20"/>
          <w:color w:val="auto"/>
        </w:rPr>
      </w:pPr>
    </w:p>
    <w:p>
      <w:pPr>
        <w:ind w:left="620"/>
        <w:spacing w:after="0"/>
        <w:tabs>
          <w:tab w:leader="none" w:pos="2040" w:val="left"/>
        </w:tabs>
        <w:rPr>
          <w:sz w:val="20"/>
          <w:szCs w:val="20"/>
          <w:color w:val="auto"/>
        </w:rPr>
      </w:pPr>
      <w:r>
        <w:rPr>
          <w:rFonts w:ascii="Courier New" w:cs="Courier New" w:eastAsia="Courier New" w:hAnsi="Courier New"/>
          <w:sz w:val="17"/>
          <w:szCs w:val="17"/>
          <w:color w:val="auto"/>
        </w:rPr>
        <w:t>Section 6.2</w:t>
        <w:tab/>
        <w:t>Distribution of the Debentures; Tax Event</w:t>
      </w:r>
    </w:p>
    <w:p>
      <w:pPr>
        <w:spacing w:after="0" w:line="5" w:lineRule="exact"/>
        <w:rPr>
          <w:sz w:val="20"/>
          <w:szCs w:val="20"/>
          <w:color w:val="auto"/>
        </w:rPr>
      </w:pPr>
    </w:p>
    <w:p>
      <w:pPr>
        <w:ind w:left="2280"/>
        <w:spacing w:after="0"/>
        <w:tabs>
          <w:tab w:leader="dot" w:pos="6980" w:val="left"/>
        </w:tabs>
        <w:rPr>
          <w:sz w:val="20"/>
          <w:szCs w:val="20"/>
          <w:color w:val="auto"/>
        </w:rPr>
      </w:pPr>
      <w:r>
        <w:rPr>
          <w:rFonts w:ascii="Courier New" w:cs="Courier New" w:eastAsia="Courier New" w:hAnsi="Courier New"/>
          <w:sz w:val="17"/>
          <w:szCs w:val="17"/>
          <w:color w:val="auto"/>
        </w:rPr>
        <w:t>Redemption</w:t>
      </w:r>
      <w:r>
        <w:rPr>
          <w:sz w:val="20"/>
          <w:szCs w:val="20"/>
          <w:color w:val="auto"/>
        </w:rPr>
        <w:tab/>
      </w:r>
      <w:r>
        <w:rPr>
          <w:rFonts w:ascii="Courier New" w:cs="Courier New" w:eastAsia="Courier New" w:hAnsi="Courier New"/>
          <w:sz w:val="17"/>
          <w:szCs w:val="17"/>
          <w:color w:val="auto"/>
        </w:rPr>
        <w:t>21</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6.3</w:t>
        <w:tab/>
        <w:t>Substitutions</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spacing w:after="0"/>
        <w:tabs>
          <w:tab w:leader="none" w:pos="1320" w:val="left"/>
          <w:tab w:leader="dot" w:pos="6980" w:val="left"/>
        </w:tabs>
        <w:rPr>
          <w:sz w:val="20"/>
          <w:szCs w:val="20"/>
          <w:color w:val="auto"/>
        </w:rPr>
      </w:pPr>
      <w:r>
        <w:rPr>
          <w:rFonts w:ascii="Courier New" w:cs="Courier New" w:eastAsia="Courier New" w:hAnsi="Courier New"/>
          <w:sz w:val="17"/>
          <w:szCs w:val="17"/>
          <w:color w:val="auto"/>
        </w:rPr>
        <w:t>Section 7.</w:t>
        <w:tab/>
        <w:t>Representations and Warranties; Covenants</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7.1</w:t>
        <w:tab/>
        <w:t>Representations and Warranties</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7.2</w:t>
        <w:tab/>
        <w:t>Covenants</w:t>
      </w:r>
      <w:r>
        <w:rPr>
          <w:sz w:val="20"/>
          <w:szCs w:val="20"/>
          <w:color w:val="auto"/>
        </w:rPr>
        <w:tab/>
      </w:r>
      <w:r>
        <w:rPr>
          <w:rFonts w:ascii="Courier New" w:cs="Courier New" w:eastAsia="Courier New" w:hAnsi="Courier New"/>
          <w:sz w:val="17"/>
          <w:szCs w:val="17"/>
          <w:color w:val="auto"/>
        </w:rPr>
        <w:t>23</w:t>
      </w:r>
    </w:p>
    <w:p>
      <w:pPr>
        <w:spacing w:after="0" w:line="203" w:lineRule="exact"/>
        <w:rPr>
          <w:sz w:val="20"/>
          <w:szCs w:val="20"/>
          <w:color w:val="auto"/>
        </w:rPr>
      </w:pPr>
    </w:p>
    <w:p>
      <w:pPr>
        <w:spacing w:after="0"/>
        <w:tabs>
          <w:tab w:leader="none" w:pos="1320" w:val="left"/>
          <w:tab w:leader="dot" w:pos="6980" w:val="left"/>
        </w:tabs>
        <w:rPr>
          <w:sz w:val="20"/>
          <w:szCs w:val="20"/>
          <w:color w:val="auto"/>
        </w:rPr>
      </w:pPr>
      <w:r>
        <w:rPr>
          <w:rFonts w:ascii="Courier New" w:cs="Courier New" w:eastAsia="Courier New" w:hAnsi="Courier New"/>
          <w:sz w:val="17"/>
          <w:szCs w:val="17"/>
          <w:color w:val="auto"/>
        </w:rPr>
        <w:t>Section 8.</w:t>
        <w:tab/>
        <w:t>The Collateral Agent</w:t>
      </w:r>
      <w:r>
        <w:rPr>
          <w:sz w:val="20"/>
          <w:szCs w:val="20"/>
          <w:color w:val="auto"/>
        </w:rPr>
        <w:tab/>
      </w:r>
      <w:r>
        <w:rPr>
          <w:rFonts w:ascii="Courier New" w:cs="Courier New" w:eastAsia="Courier New" w:hAnsi="Courier New"/>
          <w:sz w:val="17"/>
          <w:szCs w:val="17"/>
          <w:color w:val="auto"/>
        </w:rPr>
        <w:t>24</w:t>
      </w:r>
    </w:p>
    <w:p>
      <w:pPr>
        <w:spacing w:after="0" w:line="203"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8.1</w:t>
        <w:tab/>
        <w:t>Appointment, Powers and Immunities</w:t>
      </w:r>
      <w:r>
        <w:rPr>
          <w:sz w:val="20"/>
          <w:szCs w:val="20"/>
          <w:color w:val="auto"/>
        </w:rPr>
        <w:tab/>
      </w:r>
      <w:r>
        <w:rPr>
          <w:rFonts w:ascii="Courier New" w:cs="Courier New" w:eastAsia="Courier New" w:hAnsi="Courier New"/>
          <w:sz w:val="17"/>
          <w:szCs w:val="17"/>
          <w:color w:val="auto"/>
        </w:rPr>
        <w:t>24</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8.2</w:t>
        <w:tab/>
        <w:t>Instructions of the Company</w:t>
      </w:r>
      <w:r>
        <w:rPr>
          <w:sz w:val="20"/>
          <w:szCs w:val="20"/>
          <w:color w:val="auto"/>
        </w:rPr>
        <w:tab/>
      </w:r>
      <w:r>
        <w:rPr>
          <w:rFonts w:ascii="Courier New" w:cs="Courier New" w:eastAsia="Courier New" w:hAnsi="Courier New"/>
          <w:sz w:val="17"/>
          <w:szCs w:val="17"/>
          <w:color w:val="auto"/>
        </w:rPr>
        <w:t>24</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8.3</w:t>
        <w:tab/>
        <w:t>Reliance by Collateral Agent.</w:t>
      </w:r>
      <w:r>
        <w:rPr>
          <w:sz w:val="20"/>
          <w:szCs w:val="20"/>
          <w:color w:val="auto"/>
        </w:rPr>
        <w:tab/>
      </w:r>
      <w:r>
        <w:rPr>
          <w:rFonts w:ascii="Courier New" w:cs="Courier New" w:eastAsia="Courier New" w:hAnsi="Courier New"/>
          <w:sz w:val="17"/>
          <w:szCs w:val="17"/>
          <w:color w:val="auto"/>
        </w:rPr>
        <w:t>25</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8.4</w:t>
        <w:tab/>
        <w:t>Rights in Other Capacities</w:t>
      </w:r>
      <w:r>
        <w:rPr>
          <w:sz w:val="20"/>
          <w:szCs w:val="20"/>
          <w:color w:val="auto"/>
        </w:rPr>
        <w:tab/>
      </w:r>
      <w:r>
        <w:rPr>
          <w:rFonts w:ascii="Courier New" w:cs="Courier New" w:eastAsia="Courier New" w:hAnsi="Courier New"/>
          <w:sz w:val="17"/>
          <w:szCs w:val="17"/>
          <w:color w:val="auto"/>
        </w:rPr>
        <w:t>25</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8.5</w:t>
        <w:tab/>
        <w:t>Non-Reliance on Collateral Agent</w:t>
      </w:r>
      <w:r>
        <w:rPr>
          <w:sz w:val="20"/>
          <w:szCs w:val="20"/>
          <w:color w:val="auto"/>
        </w:rPr>
        <w:tab/>
      </w:r>
      <w:r>
        <w:rPr>
          <w:rFonts w:ascii="Courier New" w:cs="Courier New" w:eastAsia="Courier New" w:hAnsi="Courier New"/>
          <w:sz w:val="17"/>
          <w:szCs w:val="17"/>
          <w:color w:val="auto"/>
        </w:rPr>
        <w:t>25</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8.6</w:t>
        <w:tab/>
        <w:t>Compensation and Indemnity</w:t>
      </w:r>
      <w:r>
        <w:rPr>
          <w:sz w:val="20"/>
          <w:szCs w:val="20"/>
          <w:color w:val="auto"/>
        </w:rPr>
        <w:tab/>
      </w:r>
      <w:r>
        <w:rPr>
          <w:rFonts w:ascii="Courier New" w:cs="Courier New" w:eastAsia="Courier New" w:hAnsi="Courier New"/>
          <w:sz w:val="17"/>
          <w:szCs w:val="17"/>
          <w:color w:val="auto"/>
        </w:rPr>
        <w:t>26</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8.7</w:t>
        <w:tab/>
        <w:t>Failure to Act</w:t>
      </w:r>
      <w:r>
        <w:rPr>
          <w:sz w:val="20"/>
          <w:szCs w:val="20"/>
          <w:color w:val="auto"/>
        </w:rPr>
        <w:tab/>
      </w:r>
      <w:r>
        <w:rPr>
          <w:rFonts w:ascii="Courier New" w:cs="Courier New" w:eastAsia="Courier New" w:hAnsi="Courier New"/>
          <w:sz w:val="17"/>
          <w:szCs w:val="17"/>
          <w:color w:val="auto"/>
        </w:rPr>
        <w:t>26</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8.8</w:t>
        <w:tab/>
        <w:t>Resignation of Collateral Agent</w:t>
      </w:r>
      <w:r>
        <w:rPr>
          <w:sz w:val="20"/>
          <w:szCs w:val="20"/>
          <w:color w:val="auto"/>
        </w:rPr>
        <w:tab/>
      </w:r>
      <w:r>
        <w:rPr>
          <w:rFonts w:ascii="Courier New" w:cs="Courier New" w:eastAsia="Courier New" w:hAnsi="Courier New"/>
          <w:sz w:val="17"/>
          <w:szCs w:val="17"/>
          <w:color w:val="auto"/>
        </w:rPr>
        <w:t>27</w:t>
      </w:r>
    </w:p>
    <w:p>
      <w:pPr>
        <w:spacing w:after="0" w:line="5" w:lineRule="exact"/>
        <w:rPr>
          <w:sz w:val="20"/>
          <w:szCs w:val="20"/>
          <w:color w:val="auto"/>
        </w:rPr>
      </w:pPr>
    </w:p>
    <w:p>
      <w:pPr>
        <w:ind w:left="620"/>
        <w:spacing w:after="0"/>
        <w:tabs>
          <w:tab w:leader="none" w:pos="2040" w:val="left"/>
          <w:tab w:leader="dot" w:pos="6980" w:val="left"/>
        </w:tabs>
        <w:rPr>
          <w:sz w:val="20"/>
          <w:szCs w:val="20"/>
          <w:color w:val="auto"/>
        </w:rPr>
      </w:pPr>
      <w:r>
        <w:rPr>
          <w:rFonts w:ascii="Courier New" w:cs="Courier New" w:eastAsia="Courier New" w:hAnsi="Courier New"/>
          <w:sz w:val="17"/>
          <w:szCs w:val="17"/>
          <w:color w:val="auto"/>
        </w:rPr>
        <w:t>Section 8.9</w:t>
        <w:tab/>
        <w:t>Right to Appoint Agent or Advisor</w:t>
      </w:r>
      <w:r>
        <w:rPr>
          <w:sz w:val="20"/>
          <w:szCs w:val="20"/>
          <w:color w:val="auto"/>
        </w:rPr>
        <w:tab/>
      </w:r>
      <w:r>
        <w:rPr>
          <w:rFonts w:ascii="Courier New" w:cs="Courier New" w:eastAsia="Courier New" w:hAnsi="Courier New"/>
          <w:sz w:val="17"/>
          <w:szCs w:val="17"/>
          <w:color w:val="auto"/>
        </w:rPr>
        <w:t>27</w:t>
      </w:r>
    </w:p>
    <w:p>
      <w:pPr>
        <w:spacing w:after="0" w:line="5" w:lineRule="exact"/>
        <w:rPr>
          <w:sz w:val="20"/>
          <w:szCs w:val="20"/>
          <w:color w:val="auto"/>
        </w:rPr>
      </w:pPr>
    </w:p>
    <w:p>
      <w:pPr>
        <w:ind w:left="620"/>
        <w:spacing w:after="0"/>
        <w:tabs>
          <w:tab w:leader="none" w:pos="2140" w:val="left"/>
          <w:tab w:leader="dot" w:pos="6980" w:val="left"/>
        </w:tabs>
        <w:rPr>
          <w:sz w:val="20"/>
          <w:szCs w:val="20"/>
          <w:color w:val="auto"/>
        </w:rPr>
      </w:pPr>
      <w:r>
        <w:rPr>
          <w:rFonts w:ascii="Courier New" w:cs="Courier New" w:eastAsia="Courier New" w:hAnsi="Courier New"/>
          <w:sz w:val="17"/>
          <w:szCs w:val="17"/>
          <w:color w:val="auto"/>
        </w:rPr>
        <w:t>Section 8.10</w:t>
        <w:tab/>
        <w:t>Survival</w:t>
      </w:r>
      <w:r>
        <w:rPr>
          <w:sz w:val="20"/>
          <w:szCs w:val="20"/>
          <w:color w:val="auto"/>
        </w:rPr>
        <w:tab/>
      </w:r>
      <w:r>
        <w:rPr>
          <w:rFonts w:ascii="Courier New" w:cs="Courier New" w:eastAsia="Courier New" w:hAnsi="Courier New"/>
          <w:sz w:val="17"/>
          <w:szCs w:val="17"/>
          <w:color w:val="auto"/>
        </w:rPr>
        <w:t>28</w:t>
      </w:r>
    </w:p>
    <w:p>
      <w:pPr>
        <w:spacing w:after="0" w:line="5" w:lineRule="exact"/>
        <w:rPr>
          <w:sz w:val="20"/>
          <w:szCs w:val="20"/>
          <w:color w:val="auto"/>
        </w:rPr>
      </w:pPr>
    </w:p>
    <w:p>
      <w:pPr>
        <w:ind w:left="620"/>
        <w:spacing w:after="0"/>
        <w:tabs>
          <w:tab w:leader="none" w:pos="2140" w:val="left"/>
          <w:tab w:leader="dot" w:pos="6980" w:val="left"/>
        </w:tabs>
        <w:rPr>
          <w:sz w:val="20"/>
          <w:szCs w:val="20"/>
          <w:color w:val="auto"/>
        </w:rPr>
      </w:pPr>
      <w:r>
        <w:rPr>
          <w:rFonts w:ascii="Courier New" w:cs="Courier New" w:eastAsia="Courier New" w:hAnsi="Courier New"/>
          <w:sz w:val="17"/>
          <w:szCs w:val="17"/>
          <w:color w:val="auto"/>
        </w:rPr>
        <w:t>Section 8.11</w:t>
        <w:tab/>
        <w:t>Exculpation</w:t>
      </w:r>
      <w:r>
        <w:rPr>
          <w:sz w:val="20"/>
          <w:szCs w:val="20"/>
          <w:color w:val="auto"/>
        </w:rPr>
        <w:tab/>
      </w:r>
      <w:r>
        <w:rPr>
          <w:rFonts w:ascii="Courier New" w:cs="Courier New" w:eastAsia="Courier New" w:hAnsi="Courier New"/>
          <w:sz w:val="17"/>
          <w:szCs w:val="17"/>
          <w:color w:val="auto"/>
        </w:rPr>
        <w:t>28</w:t>
      </w:r>
    </w:p>
    <w:p>
      <w:pPr>
        <w:spacing w:after="0" w:line="203" w:lineRule="exact"/>
        <w:rPr>
          <w:sz w:val="20"/>
          <w:szCs w:val="20"/>
          <w:color w:val="auto"/>
        </w:rPr>
      </w:pPr>
    </w:p>
    <w:p>
      <w:pPr>
        <w:spacing w:after="0"/>
        <w:tabs>
          <w:tab w:leader="none" w:pos="1320" w:val="left"/>
          <w:tab w:leader="dot" w:pos="6980" w:val="left"/>
        </w:tabs>
        <w:rPr>
          <w:sz w:val="20"/>
          <w:szCs w:val="20"/>
          <w:color w:val="auto"/>
        </w:rPr>
      </w:pPr>
      <w:r>
        <w:rPr>
          <w:rFonts w:ascii="Courier New" w:cs="Courier New" w:eastAsia="Courier New" w:hAnsi="Courier New"/>
          <w:sz w:val="17"/>
          <w:szCs w:val="17"/>
          <w:color w:val="auto"/>
        </w:rPr>
        <w:t>Section 9.</w:t>
        <w:tab/>
        <w:t>Amendment</w:t>
      </w:r>
      <w:r>
        <w:rPr>
          <w:sz w:val="20"/>
          <w:szCs w:val="20"/>
          <w:color w:val="auto"/>
        </w:rPr>
        <w:tab/>
      </w:r>
      <w:r>
        <w:rPr>
          <w:rFonts w:ascii="Courier New" w:cs="Courier New" w:eastAsia="Courier New" w:hAnsi="Courier New"/>
          <w:sz w:val="17"/>
          <w:szCs w:val="17"/>
          <w:color w:val="auto"/>
        </w:rPr>
        <w:t>28</w:t>
      </w:r>
    </w:p>
    <w:p>
      <w:pPr>
        <w:sectPr>
          <w:pgSz w:w="11900" w:h="16838" w:orient="portrait"/>
          <w:cols w:equalWidth="0" w:num="1">
            <w:col w:w="10219"/>
          </w:cols>
          <w:pgMar w:left="240" w:top="538" w:right="1440" w:bottom="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93"/>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9.1</w:t>
            </w:r>
          </w:p>
        </w:tc>
        <w:tc>
          <w:tcPr>
            <w:tcW w:w="11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Amendment</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Without Consent of Holders............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28</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9.2</w:t>
            </w:r>
          </w:p>
        </w:tc>
        <w:tc>
          <w:tcPr>
            <w:tcW w:w="11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Amendment</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with Consent of Holders...............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29</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9.3</w:t>
            </w:r>
          </w:p>
        </w:tc>
        <w:tc>
          <w:tcPr>
            <w:tcW w:w="4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Execution</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of Amendments.........................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29</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9.4</w:t>
            </w:r>
          </w:p>
        </w:tc>
        <w:tc>
          <w:tcPr>
            <w:tcW w:w="4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Effect of</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Amendments............................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30</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9.5</w:t>
            </w:r>
          </w:p>
        </w:tc>
        <w:tc>
          <w:tcPr>
            <w:tcW w:w="40" w:type="dxa"/>
            <w:vAlign w:val="bottom"/>
          </w:tcPr>
          <w:p>
            <w:pPr>
              <w:spacing w:after="0"/>
              <w:rPr>
                <w:sz w:val="17"/>
                <w:szCs w:val="17"/>
                <w:color w:val="auto"/>
              </w:rPr>
            </w:pP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Reference to Amendments.........................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30</w:t>
            </w:r>
          </w:p>
        </w:tc>
      </w:tr>
      <w:tr>
        <w:trPr>
          <w:trHeight w:val="396"/>
        </w:trPr>
        <w:tc>
          <w:tcPr>
            <w:tcW w:w="1400" w:type="dxa"/>
            <w:vAlign w:val="bottom"/>
          </w:tcPr>
          <w:p>
            <w:pPr>
              <w:spacing w:after="0"/>
              <w:rPr>
                <w:sz w:val="20"/>
                <w:szCs w:val="20"/>
                <w:color w:val="auto"/>
              </w:rPr>
            </w:pPr>
            <w:r>
              <w:rPr>
                <w:rFonts w:ascii="Courier New" w:cs="Courier New" w:eastAsia="Courier New" w:hAnsi="Courier New"/>
                <w:sz w:val="17"/>
                <w:szCs w:val="17"/>
                <w:color w:val="auto"/>
              </w:rPr>
              <w:t>Section 10.</w:t>
            </w:r>
          </w:p>
        </w:tc>
        <w:tc>
          <w:tcPr>
            <w:tcW w:w="5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30</w:t>
            </w:r>
          </w:p>
        </w:tc>
      </w:tr>
      <w:tr>
        <w:trPr>
          <w:trHeight w:val="396"/>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10.1</w:t>
            </w: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No Waiver</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30</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10.2</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Governing Law..................................</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30</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10.3</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31</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10.4</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31</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10.5</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Counterparts...................................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31</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10.6</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Severability...................................</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31</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10.7</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Expenses, etc..................................</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32</w:t>
            </w:r>
          </w:p>
        </w:tc>
      </w:tr>
      <w:tr>
        <w:trPr>
          <w:trHeight w:val="198"/>
        </w:trPr>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Section</w:t>
            </w:r>
          </w:p>
        </w:tc>
        <w:tc>
          <w:tcPr>
            <w:tcW w:w="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10.8</w:t>
            </w:r>
          </w:p>
        </w:tc>
        <w:tc>
          <w:tcPr>
            <w:tcW w:w="5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Security Interest Absolute.....................</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32</w:t>
            </w:r>
          </w:p>
        </w:tc>
      </w:tr>
    </w:tbl>
    <w:p>
      <w:pPr>
        <w:spacing w:after="0" w:line="203" w:lineRule="exact"/>
        <w:rPr>
          <w:sz w:val="20"/>
          <w:szCs w:val="20"/>
          <w:color w:val="auto"/>
        </w:rPr>
      </w:pPr>
    </w:p>
    <w:p>
      <w:pPr>
        <w:ind w:right="5059"/>
        <w:spacing w:after="0" w:line="247" w:lineRule="auto"/>
        <w:rPr>
          <w:sz w:val="20"/>
          <w:szCs w:val="20"/>
          <w:color w:val="auto"/>
        </w:rPr>
      </w:pPr>
      <w:r>
        <w:rPr>
          <w:rFonts w:ascii="Courier New" w:cs="Courier New" w:eastAsia="Courier New" w:hAnsi="Courier New"/>
          <w:sz w:val="17"/>
          <w:szCs w:val="17"/>
          <w:color w:val="auto"/>
        </w:rPr>
        <w:t>EXHIBIT A INSTRUCTION TO COLLATERAL AGENT EXHIBIT B INSTRUCTION TO PURCHASE CONTRACT AGENT</w:t>
      </w:r>
    </w:p>
    <w:p>
      <w:pPr>
        <w:spacing w:after="0" w:line="200" w:lineRule="exact"/>
        <w:rPr>
          <w:sz w:val="20"/>
          <w:szCs w:val="20"/>
          <w:color w:val="auto"/>
        </w:rPr>
      </w:pPr>
    </w:p>
    <w:p>
      <w:pPr>
        <w:spacing w:after="0" w:line="39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PLEDGE AGREEMENT</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FORM OF PLEDGE AGREEMENT, dated as of ____________ (this</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"Agreement"), among Cendant Corporation, a Delaware corporation (the "Company"), The Chase Manhattan Bank, a New York banking corporation, not individually but solely as collateral agent (in such capacity, together with its successors in such capacity, the "Collateral Agent") and in its capacity as a "securities intermediary" as defined in Section 8-102(a)(14) of the Code (as defined herein) (in such capacity, together with its successors in such capacity, the "Securities Intermediary"), and The First National Bank of Chicago, not individually but solely as purchase contract agent and as attorney-in-fact of the Holders (as defined in the Purchase Contract Agreement) from time to time of the Securities (as hereinafter defined) (in such capacity, together with its successors in such capacity, the "Purchase Contract Agent") under the Purchase Contract Agreement (as hereinafter defined).</w:t>
      </w:r>
    </w:p>
    <w:p>
      <w:pPr>
        <w:spacing w:after="0" w:line="20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The Company and the Purchase Contract Agent are parties to the Purchase Contract Agreement, dated as of the date hereof (as modified and supplemented and in effect from time to time, the "Purchase Contract Agreement"), pursuant to which there may be issued up to FELINE PRIDES and</w:t>
      </w:r>
    </w:p>
    <w:p>
      <w:pPr>
        <w:spacing w:after="0" w:line="2"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___% Trust Originated Preferred Securities (the "Preferred Securities" and, together with the FELINE PRIDES, the "Securities").</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FELINE PRIDES will initially consist of (A) ____________ units</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(referred to as "Income PRIDES") with a Stated Amount, per Income PRIDES, of $50 (the "Stated Amount") and (B) at least ____________ units (referred</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to as "Growth PRIDES") with a face amount, per Growth PRIDES, equal to the Stated Amount. Each Income PRIDES will initially consist of a unit comprised of (a) a stock purchase contract (a "Purchase Contract") under which (i) the holder will purchase from the Company on ________, 2001 (the</w:t>
      </w:r>
    </w:p>
    <w:p>
      <w:pPr>
        <w:spacing w:after="0" w:line="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"Purchase Contract Settlement Date"), for an amount of cash equal to the Stated Amount, a number of newly issued shares of common stock, $0.01 par value per share (the "Common Stock"), of the Company equal to the Settlement Rate and (ii) the Company will pay the holder Contract Adjustment Payments at the rate of ____% of the Stated Amount per annum and</w:t>
      </w:r>
    </w:p>
    <w:p>
      <w:pPr>
        <w:spacing w:after="0" w:line="3" w:lineRule="exact"/>
        <w:rPr>
          <w:sz w:val="20"/>
          <w:szCs w:val="20"/>
          <w:color w:val="auto"/>
        </w:rPr>
      </w:pPr>
    </w:p>
    <w:p>
      <w:pPr>
        <w:ind w:right="2499" w:firstLine="6"/>
        <w:spacing w:after="0" w:line="246" w:lineRule="auto"/>
        <w:tabs>
          <w:tab w:leader="none" w:pos="412" w:val="left"/>
        </w:tabs>
        <w:numPr>
          <w:ilvl w:val="0"/>
          <w:numId w:val="3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beneficial ownership of a Trust Preferred Security or upon the occurrence of a Tax Event Redemption the Applicable Ownership Interest of the Treasury Portfolio. Each Growth PRIDES will initially consist of a unit comprised of (a) a Purchase Contract under which (i) the holder will purchase from the Company on the Purchase Contract Settlement Date, for an amount in cash equal to the Stated Amount, a number of newly issued shares of Common Stock of the Company, equal to the Settlement Rate, and (ii) the Company will pay the holder Contract Adjustment Payments, at the rate of % of the Stated Amount per annum, and (b) a 1/20 undivided beneficial interest in a % zero-coupon U.S. Treasury Security (CUSIP No. ___) having a principal amount equal to $1,000 and maturing on _______, 2001 (the "Treasury Securities").</w:t>
      </w:r>
    </w:p>
    <w:p>
      <w:pPr>
        <w:spacing w:after="0" w:line="205"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Pursuant to the terms of the Purchase Contract Agreement and the Purchase Contracts, the Holders, from time to time, of the Securities have irrevocably authorized the Purchase Contract Agent, as attorney-in-fact of such Holders, among other things, to execute and deliver this Agreement on behalf of such Holders and to grant the pledge provided hereby of the Preferred Securities and any Treasury Securities delivered in exchange therefor to secure each Holder's obligations under the related Purchase Contract, as provided herein and subject to the terms hereof. Upon such pledge, the Preferred Securities will be beneficially owned by the Holders</w:t>
      </w:r>
    </w:p>
    <w:p>
      <w:pPr>
        <w:sectPr>
          <w:pgSz w:w="11900" w:h="16838" w:orient="portrait"/>
          <w:cols w:equalWidth="0" w:num="1">
            <w:col w:w="10219"/>
          </w:cols>
          <w:pgMar w:left="240" w:top="340" w:right="1440" w:bottom="0" w:gutter="0" w:footer="0" w:header="0"/>
        </w:sectPr>
      </w:pPr>
    </w:p>
    <w:bookmarkStart w:id="212" w:name="page213"/>
    <w:bookmarkEnd w:id="212"/>
    <w:p>
      <w:pPr>
        <w:ind w:right="2699"/>
        <w:spacing w:after="0" w:line="247" w:lineRule="auto"/>
        <w:rPr>
          <w:sz w:val="20"/>
          <w:szCs w:val="20"/>
          <w:color w:val="auto"/>
        </w:rPr>
      </w:pPr>
      <w:r>
        <w:rPr>
          <w:rFonts w:ascii="Courier New" w:cs="Courier New" w:eastAsia="Courier New" w:hAnsi="Courier New"/>
          <w:sz w:val="17"/>
          <w:szCs w:val="17"/>
          <w:color w:val="auto"/>
        </w:rPr>
        <w:t>but will be owned of record by the Purchase Contract Agent subject to the Pledge hereunder.</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Accordingly, the Company, the Collateral Agent, the Securities Intermediary and the Purchase Contract Agent, on its own behalf and as attorney-in-fact of the Holders from time to time of the Securities, agree as follows:</w:t>
      </w:r>
    </w:p>
    <w:p>
      <w:pPr>
        <w:spacing w:after="0" w:line="200"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Section 1. Definitions. For all purposes of this Agreement, except as otherwise expressly provided or unless the context otherwise requires:</w:t>
      </w:r>
    </w:p>
    <w:p>
      <w:pPr>
        <w:spacing w:after="0" w:line="198" w:lineRule="exact"/>
        <w:rPr>
          <w:sz w:val="20"/>
          <w:szCs w:val="20"/>
          <w:color w:val="auto"/>
        </w:rPr>
      </w:pPr>
    </w:p>
    <w:p>
      <w:pPr>
        <w:ind w:left="620" w:right="2799" w:firstLine="621"/>
        <w:spacing w:after="0" w:line="246" w:lineRule="auto"/>
        <w:tabs>
          <w:tab w:leader="none" w:pos="1650" w:val="left"/>
        </w:tabs>
        <w:numPr>
          <w:ilvl w:val="1"/>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defined in this Article have the meanings assigned to them in this Article and include the plural as well as the singular;</w:t>
      </w:r>
    </w:p>
    <w:p>
      <w:pPr>
        <w:spacing w:after="0" w:line="199"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1"/>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"herein," "hereof" and "hereunder" and other words of similar import refer to this Agreement as a whole and not to any particular Article, Section or other subdivision;</w:t>
      </w:r>
    </w:p>
    <w:p>
      <w:pPr>
        <w:spacing w:after="0" w:line="199"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1"/>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have the meanings assigned to them in the Purchase Contract Agreement: (i) Act, (ii) Agent, (iii) Board Resolution, (iv) Cash Settlement, (v) Certificate, (vi) Common Stock,</w:t>
      </w:r>
    </w:p>
    <w:p>
      <w:pPr>
        <w:spacing w:after="0" w:line="1" w:lineRule="exact"/>
        <w:rPr>
          <w:rFonts w:ascii="Courier New" w:cs="Courier New" w:eastAsia="Courier New" w:hAnsi="Courier New"/>
          <w:sz w:val="17"/>
          <w:szCs w:val="17"/>
          <w:color w:val="auto"/>
        </w:rPr>
      </w:pPr>
    </w:p>
    <w:p>
      <w:pPr>
        <w:ind w:left="620" w:right="2599" w:firstLine="3"/>
        <w:spacing w:after="0" w:line="246" w:lineRule="auto"/>
        <w:tabs>
          <w:tab w:leader="none" w:pos="1238"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 Adjustment Payments, (viii) Debentures, (ix) Early Settlement, (x) Early Settlement Amount, (xi) Early Settlement Date,</w:t>
      </w:r>
    </w:p>
    <w:p>
      <w:pPr>
        <w:spacing w:after="0" w:line="1"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3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Failed Remarketing, (xiii) Holder, (xiv) Opinion of Counsel,</w:t>
      </w:r>
    </w:p>
    <w:p>
      <w:pPr>
        <w:spacing w:after="0" w:line="5" w:lineRule="exact"/>
        <w:rPr>
          <w:rFonts w:ascii="Courier New" w:cs="Courier New" w:eastAsia="Courier New" w:hAnsi="Courier New"/>
          <w:sz w:val="17"/>
          <w:szCs w:val="17"/>
          <w:color w:val="auto"/>
        </w:rPr>
      </w:pPr>
    </w:p>
    <w:p>
      <w:pPr>
        <w:ind w:left="620" w:right="2599" w:firstLine="3"/>
        <w:spacing w:after="0" w:line="246" w:lineRule="auto"/>
        <w:tabs>
          <w:tab w:leader="none" w:pos="1135" w:val="left"/>
        </w:tabs>
        <w:numPr>
          <w:ilvl w:val="0"/>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Securities, (xvi) Purchase Agreement, (xvii) Purchase Contract, (xviii) Purchase Contract Settlement Date, (xix) Purchase Price, (xx) Remarketing Agent, (xxi) Remarketing Agreement,</w:t>
      </w:r>
    </w:p>
    <w:p>
      <w:pPr>
        <w:spacing w:after="0" w:line="1" w:lineRule="exact"/>
        <w:rPr>
          <w:rFonts w:ascii="Courier New" w:cs="Courier New" w:eastAsia="Courier New" w:hAnsi="Courier New"/>
          <w:sz w:val="17"/>
          <w:szCs w:val="17"/>
          <w:color w:val="auto"/>
        </w:rPr>
      </w:pPr>
    </w:p>
    <w:p>
      <w:pPr>
        <w:ind w:left="620" w:right="2699" w:firstLine="3"/>
        <w:spacing w:after="0" w:line="247" w:lineRule="auto"/>
        <w:tabs>
          <w:tab w:leader="none" w:pos="1341" w:val="left"/>
        </w:tabs>
        <w:numPr>
          <w:ilvl w:val="0"/>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Remarketing Underwriting Agreement, (xxiii) Settlement Rate, and (xxiv) Termination Event; and</w:t>
      </w:r>
    </w:p>
    <w:p>
      <w:pPr>
        <w:spacing w:after="0" w:line="197" w:lineRule="exact"/>
        <w:rPr>
          <w:rFonts w:ascii="Courier New" w:cs="Courier New" w:eastAsia="Courier New" w:hAnsi="Courier New"/>
          <w:sz w:val="17"/>
          <w:szCs w:val="17"/>
          <w:color w:val="auto"/>
        </w:rPr>
      </w:pPr>
    </w:p>
    <w:p>
      <w:pPr>
        <w:ind w:left="620" w:right="2699" w:firstLine="621"/>
        <w:spacing w:after="0" w:line="246" w:lineRule="auto"/>
        <w:tabs>
          <w:tab w:leader="none" w:pos="1650" w:val="left"/>
        </w:tabs>
        <w:numPr>
          <w:ilvl w:val="1"/>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have the meanings assigned to them in the Declaration: (i) Applicable Ownership Interest (ii) Applicable Principal Amount, (iii) Institutional Trustee, (iv) Investment Company Event,(v) Primary Treasury Dealer, (vi) Quotation Agent,</w:t>
      </w:r>
    </w:p>
    <w:p>
      <w:pPr>
        <w:spacing w:after="0" w:line="2" w:lineRule="exact"/>
        <w:rPr>
          <w:rFonts w:ascii="Courier New" w:cs="Courier New" w:eastAsia="Courier New" w:hAnsi="Courier New"/>
          <w:sz w:val="17"/>
          <w:szCs w:val="17"/>
          <w:color w:val="auto"/>
        </w:rPr>
      </w:pPr>
    </w:p>
    <w:p>
      <w:pPr>
        <w:ind w:left="620" w:right="2499" w:firstLine="3"/>
        <w:spacing w:after="0" w:line="246" w:lineRule="auto"/>
        <w:tabs>
          <w:tab w:leader="none" w:pos="1238" w:val="left"/>
        </w:tabs>
        <w:numPr>
          <w:ilvl w:val="0"/>
          <w:numId w:val="3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Amount, (viii) Redemption Price, (ix) Tax Event, (x) Tax Event Redemption, (xi) Tax Event Redemption Date, (xii) Treasury Portfolio, (xiii) Treasury Portfolio Purchase Price.</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"Agreement" means this instrument as originally executed or as it may from time to time be supplemented or amended by one or more agreements supplemental hereto entered into pursuant to the applicable provisions hereof.</w:t>
      </w:r>
    </w:p>
    <w:p>
      <w:pPr>
        <w:spacing w:after="0" w:line="200" w:lineRule="exact"/>
        <w:rPr>
          <w:sz w:val="20"/>
          <w:szCs w:val="20"/>
          <w:color w:val="auto"/>
        </w:rPr>
      </w:pPr>
    </w:p>
    <w:p>
      <w:pPr>
        <w:jc w:val="both"/>
        <w:ind w:right="2799" w:firstLine="618"/>
        <w:spacing w:after="0" w:line="246" w:lineRule="auto"/>
        <w:rPr>
          <w:sz w:val="20"/>
          <w:szCs w:val="20"/>
          <w:color w:val="auto"/>
        </w:rPr>
      </w:pPr>
      <w:r>
        <w:rPr>
          <w:rFonts w:ascii="Courier New" w:cs="Courier New" w:eastAsia="Courier New" w:hAnsi="Courier New"/>
          <w:sz w:val="17"/>
          <w:szCs w:val="17"/>
          <w:color w:val="auto"/>
        </w:rPr>
        <w:t>"Bankruptcy Code" means title 11 of the United States Code, or any other law of the United States that from time to time provides a uniform system of bankruptcy laws.</w:t>
      </w:r>
    </w:p>
    <w:p>
      <w:pPr>
        <w:spacing w:after="0" w:line="200"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"Business Day" means any day other than a Saturday, a Sunday or any other day on which banking institutions in The City of New York (in the State of New York) are permitted or required by any applicable law to close.</w:t>
      </w:r>
    </w:p>
    <w:p>
      <w:pPr>
        <w:spacing w:after="0" w:line="200"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"Cash" means any coin or currency of the United States as at the time shall be legal tender for payment of public and private debts.</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"Code" has the meaning specified in Section 6.1 hereof.</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"Collateral" has the meaning specified in Section 2.1 hereof.</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"Collateral Account" means the trust account (number ___) maintained at The Chase Manhattan Bank in the name "The First National Bank of Chicago", as Purchase Contract Agent on behalf of the holders of certain securities of Cendant Capital II, Collateral Account subject to the security interest of The Chase Manhattan Bank, as Collateral Agent, for the benefit of Cendant Corporation, as pledgee and any successor account.</w:t>
      </w:r>
    </w:p>
    <w:p>
      <w:pPr>
        <w:spacing w:after="0" w:line="202"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"Collateral Agent" has the meaning specified in the first paragraph of this instrument.</w:t>
      </w:r>
    </w:p>
    <w:p>
      <w:pPr>
        <w:spacing w:after="0" w:line="198"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"Company" means the Person named as the "Company" in the first paragraph of this instrument until a successor shall have become such, and thereafter "Company" shall mean such successor.</w:t>
      </w:r>
    </w:p>
    <w:p>
      <w:pPr>
        <w:spacing w:after="0" w:line="200"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"Debenture Trustee" means The Bank of Nova Scotia Trust Company of New York, as trustee under the Indenture until a successor is appointed thereunder, and thereafter means such successor trustee.</w:t>
      </w:r>
    </w:p>
    <w:p>
      <w:pPr>
        <w:spacing w:after="0" w:line="200"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"Declaration" means the Amended and Restated Declaration of Trust, dated as of , ______, among the Company as sponsor, the trustees named</w:t>
      </w:r>
    </w:p>
    <w:p>
      <w:pPr>
        <w:spacing w:after="0" w:line="1"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therein and the holders from time to time of undivided beneficial interests in the assets of the Trust.</w:t>
      </w:r>
    </w:p>
    <w:p>
      <w:pPr>
        <w:sectPr>
          <w:pgSz w:w="11900" w:h="16838" w:orient="portrait"/>
          <w:cols w:equalWidth="0" w:num="1">
            <w:col w:w="10219"/>
          </w:cols>
          <w:pgMar w:left="240" w:top="142" w:right="1440" w:bottom="0" w:gutter="0" w:footer="0" w:header="0"/>
        </w:sectPr>
      </w:pPr>
    </w:p>
    <w:bookmarkStart w:id="213" w:name="page214"/>
    <w:bookmarkEnd w:id="213"/>
    <w:p>
      <w:pPr>
        <w:ind w:right="2799" w:firstLine="618"/>
        <w:spacing w:after="0" w:line="246" w:lineRule="auto"/>
        <w:rPr>
          <w:sz w:val="20"/>
          <w:szCs w:val="20"/>
          <w:color w:val="auto"/>
        </w:rPr>
      </w:pPr>
      <w:r>
        <w:rPr>
          <w:rFonts w:ascii="Courier New" w:cs="Courier New" w:eastAsia="Courier New" w:hAnsi="Courier New"/>
          <w:sz w:val="17"/>
          <w:szCs w:val="17"/>
          <w:color w:val="auto"/>
        </w:rPr>
        <w:t>"Intermediary" means any entity that in the ordinary course of its business maintains securities accounts for others and is acting in that capacity.</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"Permitted Investments" means any one of the following which shall mature not later than the next succeeding Business Day (i) any evidence of indebtedness with an original maturity of 365 days or less issued, or directly and fully guaranteed or insured, by the United States of America or any agency or instrumentality thereof (provided that the full faith and credit of the United States of America is pledged in support thereof or such indebtedness constitutes a general obligation of it); (ii) deposits, certificates of deposit or acceptances with an original maturity of 365 days or less of any institution which is a member of the Federal Reserve System having combined capital and surplus and undivided profits of not less than US$ 200.0 million at the time of deposit; (iii) investments with an original maturity of 365 days or less of any Person that is fully and unconditionally guaranteed by a bank referred to in clause (ii); (iv) repurchase agreements and reverse repurchase agreements relating to marketable direct obligations issued or unconditionally guaranteed by the United States Government or issued by any agency thereof and backed by the full faith and credit of the United States Government; (v) investments in commercial paper, other than commercial paper issued by the Company or its affiliates, of any corporation incorporated under the laws of the United States or any State thereof, which commercial paper has a rating at the time of purchase at least equal to "A-1" by Standard &amp; Poor's Ratings Services or at least equal to "P-1" by Moody's Investors Service, Inc.; and</w:t>
      </w:r>
    </w:p>
    <w:p>
      <w:pPr>
        <w:spacing w:after="0" w:line="13" w:lineRule="exact"/>
        <w:rPr>
          <w:sz w:val="20"/>
          <w:szCs w:val="20"/>
          <w:color w:val="auto"/>
        </w:rPr>
      </w:pPr>
    </w:p>
    <w:p>
      <w:pPr>
        <w:ind w:right="2899" w:firstLine="6"/>
        <w:spacing w:after="0" w:line="246" w:lineRule="auto"/>
        <w:tabs>
          <w:tab w:leader="none" w:pos="515" w:val="left"/>
        </w:tabs>
        <w:numPr>
          <w:ilvl w:val="0"/>
          <w:numId w:val="3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in money market funds registered under the Investment Company Act of 1940, as amended, rated in the highest applicable rating category by S&amp;P or Moody's.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"Person" means any individual, corporation, limited liability company, partnership, joint venture, association, joint-stock company, trust, unincorporated organization or government or any agency or political subdivision thereof.</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"Pledge" has the meaning specified in Section 2.1 hereof.</w:t>
      </w:r>
    </w:p>
    <w:p>
      <w:pPr>
        <w:spacing w:after="0" w:line="203" w:lineRule="exact"/>
        <w:rPr>
          <w:sz w:val="20"/>
          <w:szCs w:val="20"/>
          <w:color w:val="auto"/>
        </w:rPr>
      </w:pPr>
    </w:p>
    <w:p>
      <w:pPr>
        <w:ind w:right="3519" w:firstLine="618"/>
        <w:spacing w:after="0" w:line="247" w:lineRule="auto"/>
        <w:rPr>
          <w:sz w:val="20"/>
          <w:szCs w:val="20"/>
          <w:color w:val="auto"/>
        </w:rPr>
      </w:pPr>
      <w:r>
        <w:rPr>
          <w:rFonts w:ascii="Courier New" w:cs="Courier New" w:eastAsia="Courier New" w:hAnsi="Courier New"/>
          <w:sz w:val="17"/>
          <w:szCs w:val="17"/>
          <w:color w:val="auto"/>
        </w:rPr>
        <w:t>"Pledged Preferred Securities" has the meaning specified in Section 2.1 hereof.</w:t>
      </w:r>
    </w:p>
    <w:p>
      <w:pPr>
        <w:spacing w:after="0" w:line="198" w:lineRule="exact"/>
        <w:rPr>
          <w:sz w:val="20"/>
          <w:szCs w:val="20"/>
          <w:color w:val="auto"/>
        </w:rPr>
      </w:pPr>
    </w:p>
    <w:p>
      <w:pPr>
        <w:ind w:right="3619" w:firstLine="618"/>
        <w:spacing w:after="0" w:line="247" w:lineRule="auto"/>
        <w:rPr>
          <w:sz w:val="20"/>
          <w:szCs w:val="20"/>
          <w:color w:val="auto"/>
        </w:rPr>
      </w:pPr>
      <w:r>
        <w:rPr>
          <w:rFonts w:ascii="Courier New" w:cs="Courier New" w:eastAsia="Courier New" w:hAnsi="Courier New"/>
          <w:sz w:val="17"/>
          <w:szCs w:val="17"/>
          <w:color w:val="auto"/>
        </w:rPr>
        <w:t>"Pledged Treasury Securities" has the meaning specified in Section 2.1 hereof.</w:t>
      </w:r>
    </w:p>
    <w:p>
      <w:pPr>
        <w:spacing w:after="0" w:line="198" w:lineRule="exact"/>
        <w:rPr>
          <w:sz w:val="20"/>
          <w:szCs w:val="20"/>
          <w:color w:val="auto"/>
        </w:rPr>
      </w:pPr>
    </w:p>
    <w:p>
      <w:pPr>
        <w:ind w:right="3939" w:firstLine="618"/>
        <w:spacing w:after="0" w:line="247" w:lineRule="auto"/>
        <w:rPr>
          <w:sz w:val="20"/>
          <w:szCs w:val="20"/>
          <w:color w:val="auto"/>
        </w:rPr>
      </w:pPr>
      <w:r>
        <w:rPr>
          <w:rFonts w:ascii="Courier New" w:cs="Courier New" w:eastAsia="Courier New" w:hAnsi="Courier New"/>
          <w:sz w:val="17"/>
          <w:szCs w:val="17"/>
          <w:color w:val="auto"/>
        </w:rPr>
        <w:t>"Preferred Securities" has the meaning specified in the Recitals.</w:t>
      </w:r>
    </w:p>
    <w:p>
      <w:pPr>
        <w:spacing w:after="0" w:line="198"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"Proceeds" means all interest, dividends, cash, instruments, securities, financial assets (as defined in ss. 8-102(a)(9) of the Code) and other property from time to time received, receivable or otherwise distributed upon the sale, exchange, collection or disposition of the Collateral or any proceeds thereof.</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"Purchase Contract" has the meaning specified in the Recitals.</w:t>
      </w:r>
    </w:p>
    <w:p>
      <w:pPr>
        <w:spacing w:after="0" w:line="203" w:lineRule="exact"/>
        <w:rPr>
          <w:sz w:val="20"/>
          <w:szCs w:val="20"/>
          <w:color w:val="auto"/>
        </w:rPr>
      </w:pPr>
    </w:p>
    <w:p>
      <w:pPr>
        <w:ind w:right="2999" w:firstLine="618"/>
        <w:spacing w:after="0" w:line="247" w:lineRule="auto"/>
        <w:rPr>
          <w:sz w:val="20"/>
          <w:szCs w:val="20"/>
          <w:color w:val="auto"/>
        </w:rPr>
      </w:pPr>
      <w:r>
        <w:rPr>
          <w:rFonts w:ascii="Courier New" w:cs="Courier New" w:eastAsia="Courier New" w:hAnsi="Courier New"/>
          <w:sz w:val="17"/>
          <w:szCs w:val="17"/>
          <w:color w:val="auto"/>
        </w:rPr>
        <w:t>"Purchase Contract Agent" has the meaning specified in the first paragraph of this Agreement.</w:t>
      </w:r>
    </w:p>
    <w:p>
      <w:pPr>
        <w:spacing w:after="0" w:line="198" w:lineRule="exact"/>
        <w:rPr>
          <w:sz w:val="20"/>
          <w:szCs w:val="20"/>
          <w:color w:val="auto"/>
        </w:rPr>
      </w:pPr>
    </w:p>
    <w:p>
      <w:pPr>
        <w:ind w:right="3219" w:firstLine="618"/>
        <w:spacing w:after="0" w:line="247" w:lineRule="auto"/>
        <w:rPr>
          <w:sz w:val="20"/>
          <w:szCs w:val="20"/>
          <w:color w:val="auto"/>
        </w:rPr>
      </w:pPr>
      <w:r>
        <w:rPr>
          <w:rFonts w:ascii="Courier New" w:cs="Courier New" w:eastAsia="Courier New" w:hAnsi="Courier New"/>
          <w:sz w:val="17"/>
          <w:szCs w:val="17"/>
          <w:color w:val="auto"/>
        </w:rPr>
        <w:t>"Purchase Contract Agreement" has the meaning specified in the Recitals.</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"Securities" has the meaning specified in the Recitals.</w:t>
      </w:r>
    </w:p>
    <w:p>
      <w:pPr>
        <w:spacing w:after="0" w:line="203" w:lineRule="exact"/>
        <w:rPr>
          <w:sz w:val="20"/>
          <w:szCs w:val="20"/>
          <w:color w:val="auto"/>
        </w:rPr>
      </w:pPr>
    </w:p>
    <w:p>
      <w:pPr>
        <w:ind w:right="2999" w:firstLine="618"/>
        <w:spacing w:after="0" w:line="247" w:lineRule="auto"/>
        <w:rPr>
          <w:sz w:val="20"/>
          <w:szCs w:val="20"/>
          <w:color w:val="auto"/>
        </w:rPr>
      </w:pPr>
      <w:r>
        <w:rPr>
          <w:rFonts w:ascii="Courier New" w:cs="Courier New" w:eastAsia="Courier New" w:hAnsi="Courier New"/>
          <w:sz w:val="17"/>
          <w:szCs w:val="17"/>
          <w:color w:val="auto"/>
        </w:rPr>
        <w:t>"Securities Intermediary" has the meaning specified in the first paragraph of this Agreement.</w:t>
      </w:r>
    </w:p>
    <w:p>
      <w:pPr>
        <w:spacing w:after="0" w:line="198" w:lineRule="exact"/>
        <w:rPr>
          <w:sz w:val="20"/>
          <w:szCs w:val="20"/>
          <w:color w:val="auto"/>
        </w:rPr>
      </w:pPr>
    </w:p>
    <w:p>
      <w:pPr>
        <w:ind w:right="3519" w:firstLine="618"/>
        <w:spacing w:after="0" w:line="247" w:lineRule="auto"/>
        <w:rPr>
          <w:sz w:val="20"/>
          <w:szCs w:val="20"/>
          <w:color w:val="auto"/>
        </w:rPr>
      </w:pPr>
      <w:r>
        <w:rPr>
          <w:rFonts w:ascii="Courier New" w:cs="Courier New" w:eastAsia="Courier New" w:hAnsi="Courier New"/>
          <w:sz w:val="17"/>
          <w:szCs w:val="17"/>
          <w:color w:val="auto"/>
        </w:rPr>
        <w:t>"Security Entitlement" has the meaning set forth in Section 8-102(a)(17) of the Code.</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"Stated Amount" has the meaning specified in the Recitals.</w:t>
      </w:r>
    </w:p>
    <w:p>
      <w:pPr>
        <w:spacing w:after="0" w:line="203"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"TRADES" means the Treasury/Reserve Automated Debt Entry System maintained by the Federal Reserve Bank of New York pursuant to the TRADES Regulations.</w:t>
      </w:r>
    </w:p>
    <w:p>
      <w:pPr>
        <w:spacing w:after="0" w:line="200"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"TRADES Regulations" means the regulations of the United States Department of the Treasury, published at 31 C.F.R. Part 357, as amended from time to time. Unless otherwise defined herein, all terms defined in the TRADES Regulations are used herein as therein defined.</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"Transfer" means, with respect to the Collateral and in accordance with the instructions of the Collateral Agent, the Purchase Contract Agent or the Holder, as applicable:</w:t>
      </w:r>
    </w:p>
    <w:p>
      <w:pPr>
        <w:sectPr>
          <w:pgSz w:w="11900" w:h="16838" w:orient="portrait"/>
          <w:cols w:equalWidth="0" w:num="1">
            <w:col w:w="10219"/>
          </w:cols>
          <w:pgMar w:left="240" w:top="142" w:right="1440" w:bottom="0" w:gutter="0" w:footer="0" w:header="0"/>
        </w:sectPr>
      </w:pPr>
    </w:p>
    <w:bookmarkStart w:id="214" w:name="page215"/>
    <w:bookmarkEnd w:id="214"/>
    <w:p>
      <w:pPr>
        <w:ind w:left="620" w:right="2599" w:firstLine="621"/>
        <w:spacing w:after="0" w:line="246" w:lineRule="auto"/>
        <w:tabs>
          <w:tab w:leader="none" w:pos="1650"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Collateral consisting of securities which cannot be delivered by book-entry or which the parties agree are to be delivered in physical form, delivery in appropriate physical form to the recipient accompanied by any duly executed instruments of transfer, assignments in blank, transfer tax stamps and any other documents necessary to constitute a legally valid transfer to the recipient;</w:t>
      </w:r>
    </w:p>
    <w:p>
      <w:pPr>
        <w:spacing w:after="0" w:line="202" w:lineRule="exact"/>
        <w:rPr>
          <w:rFonts w:ascii="Courier New" w:cs="Courier New" w:eastAsia="Courier New" w:hAnsi="Courier New"/>
          <w:sz w:val="17"/>
          <w:szCs w:val="17"/>
          <w:color w:val="auto"/>
        </w:rPr>
      </w:pPr>
    </w:p>
    <w:p>
      <w:pPr>
        <w:ind w:left="620" w:right="2599" w:firstLine="621"/>
        <w:spacing w:after="0" w:line="246" w:lineRule="auto"/>
        <w:tabs>
          <w:tab w:leader="none" w:pos="1753"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Collateral consisting of securities maintained in book-entry form by causing a "securities intermediary" (as defined in Section 8-102(a)(14) of the Code) to (i) credit a "securities entitlement" (as defined in Section 8-102(a)(17) of the Code) with respect to such securities to a "securities account" (as defined in Section 8-501(a) of the Code) maintained by or on behalf of the recipient and (ii) to issue a confirmation to the recipient with respect to such credit.</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"Treasury Security" means a 1/20 undivided beneficial interest in a zero-coupon U.S. Treasury Security (Cusip Number ________) with a principal amount at maturity equal to $1,000 which mature on February 15, 2001.</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"Trust" has the meaning specified in the Recitals.</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"Value" with respect to any item of Collateral on any date means, as to (i) a Preferred Security, the Stated Amount, (ii) Cash, the face amount thereof and (iii) Treasury Securities, the aggregate principal amount thereof at maturity.</w:t>
      </w:r>
    </w:p>
    <w:p>
      <w:pPr>
        <w:spacing w:after="0" w:line="200" w:lineRule="exact"/>
        <w:rPr>
          <w:sz w:val="20"/>
          <w:szCs w:val="20"/>
          <w:color w:val="auto"/>
        </w:rPr>
      </w:pPr>
    </w:p>
    <w:p>
      <w:pPr>
        <w:ind w:left="620"/>
        <w:spacing w:after="0"/>
        <w:tabs>
          <w:tab w:leader="none" w:pos="1940" w:val="left"/>
        </w:tabs>
        <w:rPr>
          <w:sz w:val="20"/>
          <w:szCs w:val="20"/>
          <w:color w:val="auto"/>
        </w:rPr>
      </w:pPr>
      <w:r>
        <w:rPr>
          <w:rFonts w:ascii="Courier New" w:cs="Courier New" w:eastAsia="Courier New" w:hAnsi="Courier New"/>
          <w:sz w:val="17"/>
          <w:szCs w:val="17"/>
          <w:color w:val="auto"/>
        </w:rPr>
        <w:t>Section 2.</w:t>
        <w:tab/>
        <w:t>Pledge; Control and Perfection.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2.1 The Pledge. The Holders from time to time acting through the Purchase Contract Agent, as their attorney-in-fact, hereby pledge and grant to the Collateral Agent, for the benefit of the Company, as collateral security for the performance when due by such Holders of their respective obligations under the related Purchase Contracts, a security interest in (i) all of the right, title and interest of such Holders (a) in the Preferred Securities constituting a part of the Securities and all Proceeds thereof and any Treasury Securities delivered in exchange for such Preferred Securities in accordance with Section 4 hereof, in each case that have been Transferred to or received by the Collateral Agent and not released by the Collateral Agent to such Holders under the provisions of this Agreement (the "Collateral"); (b) in payments made by Holders pursuant to Section 4.4; (c) in the Collateral Account and all securities, financial assets and other property credited thereto and all Security Entitlements related thereto; (d) in any Debentures delivered to the Collateral Agent upon the occurrence of an Investment Company Event or a liquidation of the Trust as provided in Section 6.2; (e) in the Treasury Portfolio purchased on behalf of the Holders of Income PRIDES by the Collateral Agent upon the occurrence of a Tax Event Redemption as provided in Section 6.2 and (f) all proceeds of the foregoing. Prior to or concurrently with the execution and delivery of this Agreement, the Purchase Contract Agent, on behalf of the initial Holders of the Income PRIDES, shall cause the Preferred Securities comprising a part of the Income PRIDES to be delivered to the Collateral Agent for the benefit of the Company by physically delivering such securities to the Collateral Agent endorsed in blank and the Collateral Agent delivering such securities to the Securities Intermediary and causing the Securities Intermediary to credit the Collateral Account with such securities and send the Collateral Agent a confirmation of the deposit of such securities. In the event a Holder of Income PRIDES so elects, such Holder may Transfer Treasury Securities to the Collateral Agent for the benefit of the Company in exchange for the release by the Collateral Agent on behalf of the Company of Preferred Securities or the appropriate Applicable Ownership Interest of the Treasury Portfolio, as the case may be, with an aggregate stated liquidation amount equal to the aggregate principal amount of the Treasury Securities so Transferred, in the case of Preferred Securities, or with an appropriate Applicable Ownership Interest (as specified in clause (A) of the definition of such term) of the Treasury Portfolio equal to the aggregate principal amount of the Treasury Securities so transferred, in the event that a Tax Event Redemption has occurred, to the Purchase Contract Agent on behalf of such Holder. Treasury Securities and the Treasury Portfolio, as applicable, shall be Transferred to the Collateral Account maintained by the Collateral Agent at the Securities Intermediary by book-entry transfer to the Collateral Account in accordance with the TRADES Regulations and other applicable law and by the notation by the Securities Intermediary on its books that a Security Entitlement with respect to such Treasury Securities or Treasury Portfolio, has been credited to the Collateral Account. For purposes of perfecting the Pledge under applicable law, including, to the extent applicable, the TRADES Regulations or the Uniform Commercial Code as adopted and in effect in any applicable jurisdiction, the Collateral Agent shall be the agent of the Company as provided herein. The pledge provided in this Section 2.1 is herein referred to as the "Pledge" and the Preferred Securities (or the Debentures that are delivered pursuant to Section 6.2 hereof) or Treasury</w:t>
      </w:r>
    </w:p>
    <w:p>
      <w:pPr>
        <w:sectPr>
          <w:pgSz w:w="11900" w:h="16838" w:orient="portrait"/>
          <w:cols w:equalWidth="0" w:num="1">
            <w:col w:w="10219"/>
          </w:cols>
          <w:pgMar w:left="240" w:top="142" w:right="1440" w:bottom="0" w:gutter="0" w:footer="0" w:header="0"/>
        </w:sectPr>
      </w:pPr>
    </w:p>
    <w:bookmarkStart w:id="215" w:name="page216"/>
    <w:bookmarkEnd w:id="215"/>
    <w:p>
      <w:pPr>
        <w:ind w:right="2499"/>
        <w:spacing w:after="0" w:line="246" w:lineRule="auto"/>
        <w:rPr>
          <w:sz w:val="20"/>
          <w:szCs w:val="20"/>
          <w:color w:val="auto"/>
        </w:rPr>
      </w:pPr>
      <w:r>
        <w:rPr>
          <w:rFonts w:ascii="Courier New" w:cs="Courier New" w:eastAsia="Courier New" w:hAnsi="Courier New"/>
          <w:sz w:val="17"/>
          <w:szCs w:val="17"/>
          <w:color w:val="auto"/>
        </w:rPr>
        <w:t>Securities subject to the Pledge, excluding any Preferred Securities (or the Debentures that are delivered pursuant to Section 6.2 hereof) or Treasury Securities released from the Pledge as provided in Section 4 hereof, are hereinafter referred to as "Pledged Preferred Securities" or the "Pledged Treasury Securities," respectively. Subject to the Pledge and the provisions of Section 2.2 hereof, the Holders from time to time shall have full beneficial ownership of the Collateral. Whenever directed by the Collateral Agent acting on behalf of the Company, the Securities Intermediary shall have the right to reregister the Preferred Securities or any other securities held in physical form in its name.</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Except as may be required in order to release Preferred Securities in connection with a Holder's election to convert its investment from an Income PRIDES to a Growth PRIDES, or except as otherwise required to release securities as specified herein, neither the Collateral Agent nor the Securities Intermediary shall relinquish physical possession of any certificate evidencing a Preferred Security prior to the termination of this Agreement. If it becomes necessary for the Securities Intermediary to relinquish physical possession of a certificate in order to release a portion of the Preferred Securities evidenced thereby from the Pledge, the Securities Intermediary shall use its best efforts to obtain physical possession of a replacement certificate evidencing any Preferred Securities remaining subject to the Pledge hereunder registered to it or endorsed in blank within fifteen days of the date it relinquished possession. The Securities Intermediary shall promptly notify the Company and the Collateral Agent of the Securities Intermediary's failure to obtain possession of any such replacement certificate as required hereby.</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2.2 Control and Perfection. In connection with the Pledge granted in Section 2.1, and subject to the other provisions of this Agreement, the Holders from time to time acting through the Purchase Contract Agent, as their attorney-in-fact, hereby authorize and direct the Securities Intermediary (without the necessity of obtaining the further consent of the Purchase Contract Agent or any of the Holders), and the Securities Intermediary agrees, to comply with and follow any instructions and entitlement orders (as defined in ss. 8-102(a)(8) of the Code) that the Collateral Agent on behalf of the Company may give in writing with respect to the Collateral Account, the Collateral credited thereto and any security entitlements with respect to any thereof. Such instructions and entitlement orders may, without limitation, direct the Securities Intermediary to transfer, redeem, sell, liquidate, assign, deliver or otherwise dispose of the Preferred Securities, the Treasury Securities, the Treasury Portfolio, and any Security Entitlements with respect thereto and to pay and deliver any income, proceeds or other funds derived therefrom to the Company. The Holders from time to time acting through the Purchase Contract Agent hereby further authorize and direct the Collateral Agent, as agent of the Company, to itself issue instructions and entitlement orders, and to otherwise take action, with respect to the Collateral Account, the Collateral credited thereto and any security entitlements with respect thereto, pursuant to the terms and provisions hereof, all without the necessity of obtaining the further consent of the Purchase Contract Agent or any of the Holders. The Collateral Agent shall be the Agent of the Company and shall act as directed in writing by the Company. Without limiting the generality of the foregoing, the Collateral Agent shall issue entitlement orders to the Securities Intermediary when and as directed by the Company.</w:t>
      </w:r>
    </w:p>
    <w:p>
      <w:pPr>
        <w:spacing w:after="0" w:line="21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3. Distributions on Pledged Collateral. So long as the Purchase Contract Agent is the registered owner of the Pledged Preferred Securities, it shall receive all payments thereon. If the Pledged Preferred Securities are reregistered, such that the Collateral Agent becomes the registered holder, all payments of the Stated Amount of or, if applicable, the appropriate Applicable Ownership Interest (as specified in clause (A) of the definition of such term) of the Treasury Portfolio, or cash distributions on, the Pledged Preferred Securities or on the appropriate Applicable Ownership Interest (as specified in clause (B) of the definition of such term) of the Treasury Portfolio, as the case may be, and all payments of the principal of, or cash distributions on, any Pledged Treasury Securities received by the Collateral Agent that are properly payable hereunder shall be paid by the Collateral Agent by wire transfer in same day funds:</w:t>
      </w:r>
    </w:p>
    <w:p>
      <w:pPr>
        <w:spacing w:after="0" w:line="206" w:lineRule="exact"/>
        <w:rPr>
          <w:sz w:val="20"/>
          <w:szCs w:val="20"/>
          <w:color w:val="auto"/>
        </w:rPr>
      </w:pPr>
    </w:p>
    <w:p>
      <w:pPr>
        <w:ind w:left="620" w:right="2599" w:firstLine="621"/>
        <w:spacing w:after="0" w:line="246" w:lineRule="auto"/>
        <w:tabs>
          <w:tab w:leader="none" w:pos="1650"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cash distributions with respect to the Pledged Preferred Securities or the appropriate Applicable Ownership Interest (as specified in clause (B) of the definition of such term) of the Treasury Portfolio, as the case may be, and (B) any payments of the Stated Amount or, if applicable, the appropriate Applicable Ownership Interest (as specified in clause (A) of the definition of such term) of the Treasury Portfolio with respect to any Preferred Securities or the appropriate Applicable Ownership Interest of the Treasury Portfolio, as the case may be, that have been released from the Pledge pursuant to Section 4.3 hereof, to the Purchase Contract Agent, for the benefit of the relevant Holders of Securities, to the account designated by the Purchase Contract Agent for such purpose,</w:t>
      </w:r>
    </w:p>
    <w:p>
      <w:pPr>
        <w:sectPr>
          <w:pgSz w:w="11900" w:h="16838" w:orient="portrait"/>
          <w:cols w:equalWidth="0" w:num="1">
            <w:col w:w="10219"/>
          </w:cols>
          <w:pgMar w:left="240" w:top="142" w:right="1440" w:bottom="0" w:gutter="0" w:footer="0" w:header="0"/>
        </w:sectPr>
      </w:pPr>
    </w:p>
    <w:bookmarkStart w:id="216" w:name="page217"/>
    <w:bookmarkEnd w:id="216"/>
    <w:p>
      <w:pPr>
        <w:ind w:left="620" w:right="2499"/>
        <w:spacing w:after="0" w:line="246" w:lineRule="auto"/>
        <w:rPr>
          <w:sz w:val="20"/>
          <w:szCs w:val="20"/>
          <w:color w:val="auto"/>
        </w:rPr>
      </w:pPr>
      <w:r>
        <w:rPr>
          <w:rFonts w:ascii="Courier New" w:cs="Courier New" w:eastAsia="Courier New" w:hAnsi="Courier New"/>
          <w:sz w:val="17"/>
          <w:szCs w:val="17"/>
          <w:color w:val="auto"/>
        </w:rPr>
        <w:t>no later than 2:00 p.m., New York City time, on the Business Day such payment is received by the Collateral Agent (provided that in the event such payment is received by the Collateral Agent on a day that is not a Business Day or after 12:30 p.m., New York City time, on a Business Day, then such payment shall be made no later than 10:30 a.m., New York City time, on the next succeeding Business Day);</w:t>
      </w:r>
    </w:p>
    <w:p>
      <w:pPr>
        <w:spacing w:after="0" w:line="202" w:lineRule="exact"/>
        <w:rPr>
          <w:sz w:val="20"/>
          <w:szCs w:val="20"/>
          <w:color w:val="auto"/>
        </w:rPr>
      </w:pPr>
    </w:p>
    <w:p>
      <w:pPr>
        <w:ind w:left="620" w:right="2499" w:firstLine="621"/>
        <w:spacing w:after="0" w:line="246" w:lineRule="auto"/>
        <w:tabs>
          <w:tab w:leader="none" w:pos="1753"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principal payments with respect to any Treasury Securities that have been released from the Pledge pursuant to Section 4.3 hereof, to the Holders of the Growth PRIDES to the accounts designated by them in writing for such purpose no later than 2:00 p.m., New York City time, on the Business Day such payment is received by the Collateral Agent (provided that in the event such payment is received by the Collateral Agent on a day that is not a Business Day or after 12:30 p.m., New York City time, on a Business Day, then such payment shall be made no later than 10:30 a.m., New York City time, on the next succeeding Business Day); and</w:t>
      </w:r>
    </w:p>
    <w:p>
      <w:pPr>
        <w:spacing w:after="0" w:line="203" w:lineRule="exact"/>
        <w:rPr>
          <w:rFonts w:ascii="Courier New" w:cs="Courier New" w:eastAsia="Courier New" w:hAnsi="Courier New"/>
          <w:sz w:val="17"/>
          <w:szCs w:val="17"/>
          <w:color w:val="auto"/>
        </w:rPr>
      </w:pPr>
    </w:p>
    <w:p>
      <w:pPr>
        <w:ind w:left="620" w:right="2599" w:firstLine="621"/>
        <w:spacing w:after="0" w:line="246" w:lineRule="auto"/>
        <w:tabs>
          <w:tab w:leader="none" w:pos="1855"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payments of the Stated Amount of any Pledged Preferred Securities or the appropriate Applicable Ownership Interest (as specified in clause (A) of the definition of such term) of the Treasury Portfolio, as the case may be, or the principal of any Pledged Treasury Securities, to the Company on the Purchase Contract Settlement Date in accordance with the procedure set forth in Section 4.6(a) or 4.6(b) hereof, in full satisfaction of the respective obligations of the Holders under the related Purchase Contracts.</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All payments received by the Purchase Contract Agent as provided herein shall be applied by the Purchase Contract Agent pursuant to the provisions of the Purchase Contract Agreement. If, notwithstanding the foregoing, the Purchase Contract Agent shall receive any payments of the Stated Amount or, if applicable, the appropriate Applicable Ownership Interest (as specified in clause (A) of the definition of such term) on account of any Preferred Security or the appropriate Applicable Ownership Interest of the Treasury Portfolio, as applicable that, at the time of such payment, is a Pledged Preferred Security or the appropriate Applicable Ownership Interest of the Treasury Portfolio, as the case may be, or a Holder of a Growth PRIDES shall receive any payments of principal on account of any Treasury Securities that, at the time of such payment, are Pledged Treasury Securities, the Purchase Contract Agent or such Holder shall hold the same as trustee of an express trust for the benefit of the Company (and promptly deliver the same over to the Company) for application to the obligations of the Holders under the related Purchase Contracts, and the Holders shall acquire no right, title or interest in any such payments of Stated Amount or principal so received.</w:t>
      </w:r>
    </w:p>
    <w:p>
      <w:pPr>
        <w:spacing w:after="0" w:line="209" w:lineRule="exact"/>
        <w:rPr>
          <w:sz w:val="20"/>
          <w:szCs w:val="20"/>
          <w:color w:val="auto"/>
        </w:rPr>
      </w:pPr>
    </w:p>
    <w:p>
      <w:pPr>
        <w:ind w:right="3419" w:firstLine="618"/>
        <w:spacing w:after="0" w:line="247" w:lineRule="auto"/>
        <w:rPr>
          <w:sz w:val="20"/>
          <w:szCs w:val="20"/>
          <w:color w:val="auto"/>
        </w:rPr>
      </w:pPr>
      <w:r>
        <w:rPr>
          <w:rFonts w:ascii="Courier New" w:cs="Courier New" w:eastAsia="Courier New" w:hAnsi="Courier New"/>
          <w:sz w:val="17"/>
          <w:szCs w:val="17"/>
          <w:color w:val="auto"/>
        </w:rPr>
        <w:t>Section 4. Substitution, Release, Repledge and Settlement of Preferred Securities.</w:t>
      </w:r>
    </w:p>
    <w:p>
      <w:pPr>
        <w:spacing w:after="0" w:line="198"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Section 4.1 Substitution of Preferred Securities and the Creation of Growth PRIDES or Income PRIDES.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At any time on or prior to the fifth Business Day immediately preceding the Purchase Contract Settlement Date (unless a Tax Event Redemption has occurred), a Holder of Income PRIDES shall have the right to substitute Treasury Securities for the Pledged Preferred Securities securing such Holder's obligations under the Purchase Contract(s) comprising a part of its Income PRIDES in integral multiples of 20 Income PRIDES by (a) Transferring to the Collateral Agent Treasury Securities having a Value equal to the Stated Amount of the Pledged Preferred Securities to be released and (b)(i) in the event that Contract Adjustment Payments are at a higher rate for Growth PRIDES than for Income PRIDES, delivering cash in an amount equal to the excess of the Contract Adjustment Payments that would have accrued since the last Payment Date through the date of substitution on the Growth PRIDES being created by the holder, over the Contract Adjustment Payments that have accrued over the same time period on the related Income PRIDES, which amount the Purchase Contract Agent shall promptly remit to the Company, and (ii) delivering the related Income PRIDES to the Purchase Contract Agent, accompanied by a notice, substantially in the form of Exhibit B hereto, to the Purchase Contract Agent stating that such Holder has Transferred Treasury Securities to the Collateral Agent pursuant to clause (a) above (stating the Value of the Treasury Securities Transferred by such Holder) and requesting that the Purchase Contract Agent instruct the Collateral Agent to release from the Pledge the Pledged Preferred Securities related to such Income PRIDES. The Purchase Contract Agent shall instruct the Collateral Agent in the form provided in Exhibit A; provided, however, that if a Tax Event Redemption has occurred and the Treasury Portfolio has become a component of the Income PRIDES, Holders of Income PRIDES may make such substitution only in integral multiples of 160,000 Income PRIDES at any time on or prior to the second Business Day immediately preceding the Purchase Contract Settlement Date. Upon receipt of Treasury Securities from a Holder of Income PRIDES</w:t>
      </w:r>
    </w:p>
    <w:p>
      <w:pPr>
        <w:sectPr>
          <w:pgSz w:w="11900" w:h="16838" w:orient="portrait"/>
          <w:cols w:equalWidth="0" w:num="1">
            <w:col w:w="10219"/>
          </w:cols>
          <w:pgMar w:left="240" w:top="142" w:right="1440" w:bottom="0" w:gutter="0" w:footer="0" w:header="0"/>
        </w:sectPr>
      </w:pPr>
    </w:p>
    <w:bookmarkStart w:id="217" w:name="page218"/>
    <w:bookmarkEnd w:id="217"/>
    <w:p>
      <w:pPr>
        <w:ind w:right="2499"/>
        <w:spacing w:after="0" w:line="246" w:lineRule="auto"/>
        <w:rPr>
          <w:sz w:val="20"/>
          <w:szCs w:val="20"/>
          <w:color w:val="auto"/>
        </w:rPr>
      </w:pPr>
      <w:r>
        <w:rPr>
          <w:rFonts w:ascii="Courier New" w:cs="Courier New" w:eastAsia="Courier New" w:hAnsi="Courier New"/>
          <w:sz w:val="17"/>
          <w:szCs w:val="17"/>
          <w:color w:val="auto"/>
        </w:rPr>
        <w:t>and the related instruction from the Purchase Contract Agent, the Collateral Agent shall release the Pledged Preferred Securities or the appropriate Applicable Ownership Interest of the Treasury Portfolio, as the case may be, and shall promptly Transfer such Pledged Preferred Securities or the appropriate Applicable Ownership Interest of the Treasury Portfolio, as the case may be, free and clear of any lien, pledge or security interest created hereby, to the Purchase Contract Agent.</w:t>
      </w:r>
    </w:p>
    <w:p>
      <w:pPr>
        <w:spacing w:after="0" w:line="202" w:lineRule="exact"/>
        <w:rPr>
          <w:sz w:val="20"/>
          <w:szCs w:val="20"/>
          <w:color w:val="auto"/>
        </w:rPr>
      </w:pPr>
    </w:p>
    <w:p>
      <w:pPr>
        <w:ind w:right="2499" w:firstLine="623"/>
        <w:spacing w:after="0" w:line="246" w:lineRule="auto"/>
        <w:tabs>
          <w:tab w:leader="none" w:pos="1029"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on or prior to the fifth Business Day immediately preceding the Purchase Contract Settlement Date (unless a Tax Event Redemption has occurred), a Holder of Growth PRIDES shall have the right to establish or reestablish Income PRIDES consisting of the Purchase Contracts and Preferred Securities in integral multiples of 20 Income PRIDES by (a) Transferring to the Collateral Agent Preferred Securities having a Stated Amount equal to the Stated Amount of the Pledged Treasury Securities to be released and (b)(i) in the event that Contract Adjustment Payments are at a higher rate for Income PRIDES than for Growth PRIDES, holders of Growth PRIDES wishing to recreate Income PRIDES will also be required to deliver cash in an amount equal to the excess of the Contract Adjustment Payments that would have accrued since the last payment date through the date of substitution on the Income PRIDES being recreated by such holders, over the Contract Adjustment Payments that have accrued over the same time period on the related Growth PRIDES and (ii) delivering the related Growth PRIDES to the Purchase Contract Agent, accompanied by a notice, substantially in the form of Exhibit B hereto, to the Purchase Contract Agent stating that such Holder has transferred Preferred Securities to the Collateral Agent pursuant to clause (a) above and requesting that the Purchase Contract Agent instruct the Collateral Agent to release from the Pledge the Pledged Treasury Securities related to such Growth PRIDES. The Purchase Contract Agent shall instruct the Collateral Agent in the form provided in Exhibit A; provided, however, that if a Tax Event Redemption has occurred and the Treasury Portfolio has become a component of the Income PRIDES, Holders of Growth PRIDES may make such substitution only in integral multiples of 160,000 Growth PRIDES, at any time on or prior to the Business Day immediately preceding the Purchase Contract Settlement Date. Upon receipt of the Preferred Securities or the appropriate Applicable Ownership Interest of the Treasury Portfolio, as the case may be, from such Holder and the instruction from the Purchase Contract Agent, the Collateral Agent shall release the Treasury Securities and shall promptly Transfer such Treasury Securities, free and clear of any lien, pledge or security interest created hereby, to the Purchase Contract Agent.</w:t>
      </w:r>
    </w:p>
    <w:p>
      <w:pPr>
        <w:spacing w:after="0" w:line="217" w:lineRule="exact"/>
        <w:rPr>
          <w:sz w:val="20"/>
          <w:szCs w:val="20"/>
          <w:color w:val="auto"/>
        </w:rPr>
      </w:pPr>
    </w:p>
    <w:p>
      <w:pPr>
        <w:ind w:right="2899" w:firstLine="618"/>
        <w:spacing w:after="0" w:line="247" w:lineRule="auto"/>
        <w:rPr>
          <w:sz w:val="20"/>
          <w:szCs w:val="20"/>
          <w:color w:val="auto"/>
        </w:rPr>
      </w:pPr>
      <w:r>
        <w:rPr>
          <w:rFonts w:ascii="Courier New" w:cs="Courier New" w:eastAsia="Courier New" w:hAnsi="Courier New"/>
          <w:sz w:val="17"/>
          <w:szCs w:val="17"/>
          <w:color w:val="auto"/>
        </w:rPr>
        <w:t>Section 4.2 Pledge of Preferred Securities and Reestablishment of Income PRIDES or Growth PRIDES.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At any time on or prior to the fifth Business Day immediately preceding the Purchase Contract Settlement Date (unless a Tax Event Redemption has occurred), a Holder of Income PRIDES shall have the right to substitute Treasury Securities for the Pledged Preferred Securities securing such Holder's obligations under the Purchase Contract(s) comprising a part of its Income PRIDES in integral multiples of 20 Income PRIDES by (a) Transferring to the Collateral Agent Treasury Securities having a Value equal to the Stated Amount of the Pledged Preferred Securities to be released and (b)(i) in the event that Contract Adjustment Payments are at a higher rate for Growth PRIDES than for Income PRIDES, delivering cash in an amount equal to the excess of the Contract Adjustment Payments that would have accrued since the last Payment Date through the date of substitution on the Growth PRIDES being created by the holder, over the Contract Adjustment Payments that have accrued over the same time period on the related Income PRIDES, which amount the Purchase Contract Agent shall promptly remit to the Company, and (ii) delivering the related Income PRIDES to the Purchase Contract Agent, accompanied by a notice, substantially in the form of Exhibit B hereto, to the Purchase Contract Agent stating that such Holder has Transferred Treasury Securities to the Collateral Agent pursuant to clause (a) above (stating the Value of the Treasury Securities Transferred by such Holder) and requesting that the Purchase Contract Agent instruct the Collateral Agent to release from the Pledge the Pledged Preferred Securities related to such Income PRIDES. The Purchase Contract Agent shall instruct the Collateral Agent in the form provided in Exhibit A; provided, however, that if a Tax Event Redemption has occurred and the Treasury Portfolio has become a component of the Income PRIDES, Holders of Income PRIDES may make such substitution only in integral multiples of 160,000 Income PRIDES at any time on or prior to the second Business Day immediately preceding the Purchase Contract Settlement Date. Upon receipt of Treasury Securities from a Holder of Income PRIDES and the related instruction from the Purchase Contract Agent, the Collateral Agent shall release the Pledged Preferred Securities or the appropriate Applicable Ownership Interest of the Treasury Portfolio, as the case may be, and shall promptly Transfer such Pledged Preferred Securities or the appropriate Applicable Ownership Interest of the Treasury Portfolio, as the case may be, free and clear of any lien, pledge or security interest created hereby, to the Purchase Contract Agent.</w:t>
      </w:r>
    </w:p>
    <w:p>
      <w:pPr>
        <w:sectPr>
          <w:pgSz w:w="11900" w:h="16838" w:orient="portrait"/>
          <w:cols w:equalWidth="0" w:num="1">
            <w:col w:w="10219"/>
          </w:cols>
          <w:pgMar w:left="240" w:top="142" w:right="1440" w:bottom="0" w:gutter="0" w:footer="0" w:header="0"/>
        </w:sectPr>
      </w:pPr>
    </w:p>
    <w:bookmarkStart w:id="218" w:name="page219"/>
    <w:bookmarkEnd w:id="218"/>
    <w:p>
      <w:pPr>
        <w:ind w:right="2499" w:firstLine="623"/>
        <w:spacing w:after="0" w:line="246" w:lineRule="auto"/>
        <w:tabs>
          <w:tab w:leader="none" w:pos="1029" w:val="left"/>
        </w:tabs>
        <w:numPr>
          <w:ilvl w:val="0"/>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on or prior to the fifth Business Day immediately preceding the Purchase Contract Settlement Date (unless a Tax Event Redemption has occurred), a Holder of Growth PRIDES shall have the right to establish or reestablish Income PRIDES consisting of the Purchase Contracts and Preferred Securities in integral multiples of 20 Income PRIDES by (a) Transferring to the Collateral Agent Preferred Securities having a Stated Amount equal to the Stated Amount of the Pledged Treasury Securities to be released and (b) (i) in the event that Contract Adjustment Payments are at a higher rate for Income PRIDES than for Growth PRIDES, holders of Growth PRIDES wishing to recreate Income PRIDES will also be required to deliver cash in an amount equal to the excess of the Contract Adjustment Payments that would have accrued since the last payment date through the date of substitution on the Income PRIDES being recreated by such holders, over the Contract Adjustment Payments that have accrued over the same time period on the related Growth PRIDES and (ii) delivering the related Growth PRIDES to the Purchase Contract Agent, accompanied by a notice, substantially in the form of Exhibit B hereto, to the Purchase Contract Agent stating that such Holder has transferred Preferred Securities to the Collateral Agent pursuant to clause (a) above and requesting that the Purchase Contract Agent instruct the Collateral Agent to release from the Pledge the Pledged Treasury Securities related to such Growth PRIDES. The Purchase Contract Agent shall instruct the Collateral Agent in the form provided in Exhibit A; provided, however, that if a Tax Event Redemption has occurred and the Treasury Portfolio has become a component of the Income PRIDES, Holders of Growth PRIDES may make such substitution only in integral multiples of 160,000 Growth PRIDES, at any time on or prior to the Business Day immediately preceding the Purchase Contract Settlement Date. Upon receipt of the Preferred Securities or the appropriate Applicable Ownership Interest of the Treasury Portfolio, as the case may be, from such Holder and the instruction from the Purchase Contract Agent, the Collateral Agent shall release the Treasury Securities and shall promptly Transfer such Treasury Securities, free and clear of any lien, pledge or security interest created hereby, to the Purchase Contract Agent.</w:t>
      </w:r>
    </w:p>
    <w:p>
      <w:pPr>
        <w:spacing w:after="0" w:line="21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4.3 Termination Event. Upon receipt by the Collateral Agent of written notice from the Company or the Purchase Contract Agent that there has occurred a Termination Event, the Collateral Agent shall release all Collateral from the Pledge and shall promptly Transfer any Pledged Preferred Securities (or the Applicable Ownership Interest of the Treasury Portfolio if a Tax Event Redemption has occurred) and Pledged Treasury Securities to the Purchase Contract Agent for the benefit of the Holders of the Income PRIDES and the Growth PRIDES, respectively, free and clear of any lien, pledge or security interest or other interest created hereby.</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If such Termination Event shall result from the Company's becoming a debtor under the Bankruptcy Code, and if the Collateral Agent shall for any reason fail promptly to effectuate the release and Transfer of all Pledged Preferred Securities, the Treasury Portfolio or of the Pledged Treasury Securities, as the case may be, as provided by this Section 4.3, the Purchase Contract Agent shall (i) use its best efforts to obtain an opinion of a nationally recognized law firm reasonably acceptable to the Collateral Agent to the effect that, as a result of the Company's being the debtor in such a bankruptcy case, the Collateral Agent will not be prohibited from releasing or Transferring the Collateral as provided in this Section 4.3, and shall deliver such opinion to the Collateral Agent within ten days after the occurrence of such Termination Event, and if (y) the Purchase Contract Agent shall be unable to obtain such opinion within ten days after the occurrence of such Termination Event or (z) the Collateral Agent shall continue, after delivery of such opinion, to refuse to effectuate the release and Transfer of all Pledged Preferred Securities, of the Treasury Portfolio or of the Pledged Treasury Securities, as the case may be, as provided in this Section 4.3, then the Purchase Contract Agent shall within fifteen days after the occurrence of such Termination Event commence an action or proceeding in the court with jurisdiction of the Company's case under the Bankruptcy Code seeking an order requiring the Collateral Agent to effectuate the release and transfer of all Pledged Preferred Securities, of the Treasury Portfolio or of the Pledged Treasury Securities, as the case may be, as provided by this Section 4.3 or (ii) commence an action or proceeding like that described in subsection (i)(z) hereof within ten days after the occurrence of such Termination Event.</w:t>
      </w:r>
    </w:p>
    <w:p>
      <w:pPr>
        <w:spacing w:after="0" w:line="21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4.4 Cash Settlement. (a) Upon receipt by the Collateral Agent of (i) a notice from the Purchase Contract Agent promptly after the receipt by the Purchase Contract Agent of such notice that a Holder of an Income PRIDES or Growth PRIDES has elected, in accordance with the procedures specified in Section 5.4(a)(i) or (d)(i) of the Purchase Contract Agreement, respectively, to settle its Purchase Contract with cash and (ii) payment by such Holder on or prior to 11:00 a.m., New York City time, on the Business Day immediately preceding the Purchase Contract Settlement Date in lawful money of the United States by certified or cashiers' check or wire transfer in immediately available funds payable to or upon the order of the Company, then the Collateral Agent shall, upon the written direction of the Purchase Contract Agent, promptly invest any Cash received</w:t>
      </w:r>
    </w:p>
    <w:p>
      <w:pPr>
        <w:sectPr>
          <w:pgSz w:w="11900" w:h="16838" w:orient="portrait"/>
          <w:cols w:equalWidth="0" w:num="1">
            <w:col w:w="10219"/>
          </w:cols>
          <w:pgMar w:left="240" w:top="142" w:right="1440" w:bottom="0" w:gutter="0" w:footer="0" w:header="0"/>
        </w:sectPr>
      </w:pPr>
    </w:p>
    <w:bookmarkStart w:id="219" w:name="page220"/>
    <w:bookmarkEnd w:id="219"/>
    <w:p>
      <w:pPr>
        <w:ind w:right="2499"/>
        <w:spacing w:after="0" w:line="246" w:lineRule="auto"/>
        <w:rPr>
          <w:sz w:val="20"/>
          <w:szCs w:val="20"/>
          <w:color w:val="auto"/>
        </w:rPr>
      </w:pPr>
      <w:r>
        <w:rPr>
          <w:rFonts w:ascii="Courier New" w:cs="Courier New" w:eastAsia="Courier New" w:hAnsi="Courier New"/>
          <w:sz w:val="17"/>
          <w:szCs w:val="17"/>
          <w:color w:val="auto"/>
        </w:rPr>
        <w:t>from a Holder in connection with a Cash Settlement in Permitted Investments. Upon receipt of the proceeds upon the maturity of the Permitted Investments on the Purchase Contract Settlement Date, the Collateral Agent shall pay the portion of such proceeds and deliver any certified or cashiers' checks received, in an aggregate amount equal to the Purchase Price, to the Company on the Purchase Contract Settlement Date, and shall distribute any funds in respect of the interest earned from the Permitted Investments to the Purchase Contract Agent for payment to the relevant Holders.</w:t>
      </w:r>
    </w:p>
    <w:p>
      <w:pPr>
        <w:spacing w:after="0" w:line="203" w:lineRule="exact"/>
        <w:rPr>
          <w:sz w:val="20"/>
          <w:szCs w:val="20"/>
          <w:color w:val="auto"/>
        </w:rPr>
      </w:pPr>
    </w:p>
    <w:p>
      <w:pPr>
        <w:ind w:right="2499" w:firstLine="623"/>
        <w:spacing w:after="0" w:line="246" w:lineRule="auto"/>
        <w:tabs>
          <w:tab w:leader="none" w:pos="1029"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Holder of an Income PRIDES fails to notify the Agent of its intention to make a Cash Settlement in accordance with paragraph 5.4(a)(i) of the Purchase Contract Agreement, such failure shall constitute an event of default under the Purchase Contract Agreement and hereunder, and the Holder shall be deemed to have consented to the disposition of the pledged Preferred Securities pursuant to the remarketing as described in paragraph 5.4(b) of the Purchase Contract Agreement, which is incorporated herein by reference. If a Holder of an Income PRIDES does notify the Agent as provided in paragraph 5.4(a)(i) of the Purchase Contract Agreement of its intention to pay the Purchase Price in cash, but fails to make such payment as required by paragraph 5.4(a)(ii) of the Purchase Contract Agreement, the Preferred Securities of such a Holder will not be remarketed but instead the Collateral Agent, for the benefit of the Company, will exercise its rights as a secured party with respect to such Preferred Securities at the direction of the Company to retain or dispose of the Collateral in accordance with applicable law. In addition, in the event of a Failed Remarketing as described in paragraph 5.4(b) of the Purchase Contract Agreement, such Failed Remarketing shall constitute an event of default hereunder by such Holder and the Collateral Agent, for the benefit of the Company, will also exercise its rights as a secured party with respect to such Preferred Securities at the direction of the Company to retain or dispose of the Collateral in accordance with applicable law.</w:t>
      </w:r>
    </w:p>
    <w:p>
      <w:pPr>
        <w:spacing w:after="0" w:line="210" w:lineRule="exact"/>
        <w:rPr>
          <w:rFonts w:ascii="Courier New" w:cs="Courier New" w:eastAsia="Courier New" w:hAnsi="Courier New"/>
          <w:sz w:val="17"/>
          <w:szCs w:val="17"/>
          <w:color w:val="auto"/>
        </w:rPr>
      </w:pPr>
    </w:p>
    <w:p>
      <w:pPr>
        <w:ind w:right="2499" w:firstLine="623"/>
        <w:spacing w:after="0" w:line="246" w:lineRule="auto"/>
        <w:tabs>
          <w:tab w:leader="none" w:pos="1029"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Holder of a Growth PRIDES fails to notify the Purchase Contract Agent of such Holder's intention to make a Cash Settlement in accordance with paragraph 5.4(d)(i) of the Purchase Contract Agreement, or if a Holder of an Income PRIDES does notify the Agent as provided in paragraph (d)(i) of the Purchase Contract Agreement of its intention to pay the Purchase Price in cash, but fails to make such payment as required by paragraph 5.4(d)(ii) of the Purchase Contract Agreement, such failure shall constitute an event of default hereunder by such Holder and upon the maturity of any Pledged Treasury Securities or the Treasury Portfolio, if any, held by the Collateral Agent on the Business Day immediately preceding the Purchase Contract Settlement Date, the principal amount of the Pledged Treasury Securities or the Treasury Portfolio received by the Collateral Agent shall, upon written direction of the Purchase Contract Agent, be invested promptly in Permitted Investments. On the Purchase Contract Settlement Date, an amount equal to the Purchase Price will be remitted to the Company as payment thereof. In the event the sum of the proceeds from the related Pledged Treasury Securities or the Treasury Portfolio, as the case may be, and the investment earnings earned from such investments is in excess of the aggregate Purchase Price of the Purchase Contracts being settled thereby, the Collateral Agent will distribute such excess to the Purchase Contract Agent for the benefit of the Holder of the related Growth PRIDES or Income PRIDES when received.</w:t>
      </w:r>
    </w:p>
    <w:p>
      <w:pPr>
        <w:spacing w:after="0" w:line="21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4.5 Early Settlement. Upon written notice to the Collateral Agent by the Purchase Contract Agent that one or more Holders of Securities have elected to effect Early Settlement of their respective obligations under the Purchase Contracts forming a part of such Securities in accordance with the terms of the Purchase Contracts and the Purchase Contract Agreement (setting forth the number of such Purchase Contracts as to which such Holders have elected to effect Early Settlement), and that the Purchase Contract Agent has received from such Holders, and paid to the Company as confirmed in writing by the Company, the related Early Settlement Amounts pursuant to the terms of the Purchase Contracts and the Purchase Contract Agreement and that all conditions to such Early Settlement have been satisfied, then the Collateral Agent shall release from the Pledge, (a) Pledged Preferred Securities or the appropriate Applicable Ownership Interest of the Treasury Portfolio in the case of a Holder of Income PRIDES or (b) Pledged Treasury Securities in the case of a Holder of Growth PRIDES, as the case may be, with a principal amount equal to the product of (i) the Stated Amount times (ii) the number of such Purchase Contracts as to which such Holders have elected to effect Early Settlement and shall Transfer all such Pledged Preferred Securities or the appropriate Applicable Ownership Interest of the Treasury Portfolio or Pledged Treasury Securities, as the case may be, free and clear of the Pledge created hereby, to the Purchase Contract Agent for the benefit of the Holders.</w:t>
      </w:r>
    </w:p>
    <w:p>
      <w:pPr>
        <w:spacing w:after="0" w:line="212"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Section 4.6 Application of Proceeds Settlement. (a) In the event a Holder of Income PRIDES (if a Tax Event Redemption has not occurred) has not elected to make an effective Cash Settlement by notifying the Purchase</w:t>
      </w:r>
    </w:p>
    <w:p>
      <w:pPr>
        <w:sectPr>
          <w:pgSz w:w="11900" w:h="16838" w:orient="portrait"/>
          <w:cols w:equalWidth="0" w:num="1">
            <w:col w:w="10219"/>
          </w:cols>
          <w:pgMar w:left="240" w:top="142" w:right="1440" w:bottom="0" w:gutter="0" w:footer="0" w:header="0"/>
        </w:sectPr>
      </w:pPr>
    </w:p>
    <w:bookmarkStart w:id="220" w:name="page221"/>
    <w:bookmarkEnd w:id="220"/>
    <w:p>
      <w:pPr>
        <w:ind w:right="2499"/>
        <w:spacing w:after="0" w:line="246" w:lineRule="auto"/>
        <w:rPr>
          <w:sz w:val="20"/>
          <w:szCs w:val="20"/>
          <w:color w:val="auto"/>
        </w:rPr>
      </w:pPr>
      <w:r>
        <w:rPr>
          <w:rFonts w:ascii="Courier New" w:cs="Courier New" w:eastAsia="Courier New" w:hAnsi="Courier New"/>
          <w:sz w:val="17"/>
          <w:szCs w:val="17"/>
          <w:color w:val="auto"/>
        </w:rPr>
        <w:t>Contract Agent in the manner provided for in paragraph 5.4(a)(i) in the Purchase Contract Agreement or has not made an Early Settlement of the Purchase Contract(s) underlying its Income PRIDES, such Holder shall be deemed to have elected to pay for the shares of Common Stock to be issued under such Purchase Contract(s) from the Proceeds of the related Pledged Preferred Securities. The Collateral Agent shall, by 10:00 a.m., New York City time, on the fourth Business Day immediately preceding the Purchase Contract Settlement Date, without any instruction from such Holder of Income PRIDES, present the related Pledged Preferred Securities to the Remarketing Agent for remarketing. Upon receiving such Pledged Preferred Securities, the Remarketing Agent, pursuant to the terms of the Remarketing Agreement and the Remarketing Underwriting Agreement, will use its reasonable efforts to remarket such Pledged Preferred Securities on such date at a price not less than approximately 100.5% of the aggregate Stated Amount of such Pledged Preferred Securities, plus accrued and unpaid distributions (including deferred distributions), if any, thereon. After deducting as the Remarketing Fee an amount not exceeding 25 basis points (.25%) of the aggregate Stated Amount of the Pledged Preferred Securities from any amount of such Proceeds in excess of the aggregate Stated Amount, plus such accrued and unpaid distributions (including deferred distributions) of the remarketed Pledged Preferred Securities, the Remarketing Agent will remit the entire amount of the Proceeds of such remarketing to the Collateral Agent. On the Purchase Contract Settlement Date, the Collateral Agent shall apply that portion of the Proceeds from such remarketing equal to the aggregate Stated Amount, plus such accrued and unpaid distributions (including deferred distributions) of such Pledged Preferred Securities, to satisfy in full the obligations of such Holders of Income PRIDES to pay the Purchase Price to purchase the Common Stock under the related Purchase Contracts. The remaining portion of such Proceeds, if any, shall be distributed by the Collateral Agent to the Purchase Contract Agent for payment to the Holders. If the Remarketing Agent advises the Collateral Agent in writing that it cannot remarket the related Pledged Preferred Securities of such Holders of Income PRIDES at a price not less than 100% of the aggregate Stated Amount of such Pledged Preferred Securities plus any accrued and unpaid distributions (including deferred distributions), thus resulting in a Failed Remarketing and an event of default under the Purchase Contract Agreement and hereunder, the Collateral Agent, for the benefit of the Company will, at the written direction of the Company, retain or dispose of the Pledged Preferred Securities in accordance with applicable law and satisfy in full, from any such disposition or retention, such Holder's obligation to pay the Purchase Price for the Common Stock.</w:t>
      </w:r>
    </w:p>
    <w:p>
      <w:pPr>
        <w:spacing w:after="0" w:line="223" w:lineRule="exact"/>
        <w:rPr>
          <w:sz w:val="20"/>
          <w:szCs w:val="20"/>
          <w:color w:val="auto"/>
        </w:rPr>
      </w:pPr>
    </w:p>
    <w:p>
      <w:pPr>
        <w:ind w:right="2499" w:firstLine="623"/>
        <w:spacing w:after="0" w:line="246" w:lineRule="auto"/>
        <w:tabs>
          <w:tab w:leader="none" w:pos="1029" w:val="left"/>
        </w:tabs>
        <w:numPr>
          <w:ilvl w:val="0"/>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 Holder of Growth PRIDES or Income PRIDES (if a Tax Event Redemption has occurred) has not made an Early Settlement of the Purchase Contract(s) underlying its Growth PRIDES or Income PRIDES, such Holder shall be deemed to have elected to pay for the shares of Common Stock to be issued under such Purchase Contract(s) from the Proceeds of the related Pledged Treasury Securities or the Treasury Portfolio, as the case may be. On the Business Day immediately prior to the Purchase Contract Settlement Date, the Collateral Agent shall, at the written direction of the Purchase Contract Agent, invest the Cash proceeds of the maturing Pledged Treasury Securities or the Treasury Portfolio, as the case may be, in overnight Permitted Investments. Without receiving any instruction from any such Holder of Growth PRIDES or Income PRIDES, the Collateral Agent shall apply the Proceeds of the related Pledged Treasury Securities or Treasury Portfolio to the settlement of such Purchase Contracts on the Purchase Contract Settlement Date.</w:t>
      </w:r>
    </w:p>
    <w:p>
      <w:pPr>
        <w:spacing w:after="0" w:line="207"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In the event the sum of the Proceeds from the related Pledged Treasury Securities or Treasury Portfolio and the investment earnings from the investment in overnight Permitted Investments is in excess of the aggregate Purchase Price of the Purchase Contracts being settled thereby, the Collateral Agent shall distribute such excess, when received, to the Purchase Contract Agent for the benefit of the Holders.</w:t>
      </w:r>
    </w:p>
    <w:p>
      <w:pPr>
        <w:spacing w:after="0" w:line="202" w:lineRule="exact"/>
        <w:rPr>
          <w:sz w:val="20"/>
          <w:szCs w:val="20"/>
          <w:color w:val="auto"/>
        </w:rPr>
      </w:pPr>
    </w:p>
    <w:p>
      <w:pPr>
        <w:ind w:right="2499" w:firstLine="623"/>
        <w:spacing w:after="0" w:line="246" w:lineRule="auto"/>
        <w:tabs>
          <w:tab w:leader="none" w:pos="1029"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Remarketing Agreement and subject to the terms of the Remarketing Underwriting Agreement, on or prior to the Business Day immediately preceding the Purchase Contract Settlement Date, but no earlier than the Business Day immediately preceding the Purchase Contract Settlement Date, holders of separate Preferred Securities which are not components of Income PRIDES may elect to have their Preferred Securities remarketed by delivering their Preferred Securities along with a notice of such election to the Collateral Agent. The Collateral Agent will hold such Preferred Securities in an account separate from the collateral account in which the Pledged Securities will be held. Holders of Preferred Securities electing to have their Preferred Securities remarketed will also have the right to withdraw such election by written notice to the Collateral Agent on or prior to the Business Day immediately preceding the Purchase Contract Settlement Date, upon which notice the Collateral Agent will return such Preferred Securities to such holders. On the fourth Business Day immediately preceding the Purchase Contract Settlement Date, the Collateral Agent will deliver the Preferred Securities to the Remarketing Agent for</w:t>
      </w:r>
    </w:p>
    <w:p>
      <w:pPr>
        <w:sectPr>
          <w:pgSz w:w="11900" w:h="16838" w:orient="portrait"/>
          <w:cols w:equalWidth="0" w:num="1">
            <w:col w:w="10219"/>
          </w:cols>
          <w:pgMar w:left="240" w:top="142" w:right="1440" w:bottom="0" w:gutter="0" w:footer="0" w:header="0"/>
        </w:sectPr>
      </w:pPr>
    </w:p>
    <w:bookmarkStart w:id="221" w:name="page222"/>
    <w:bookmarkEnd w:id="221"/>
    <w:p>
      <w:pPr>
        <w:ind w:right="2499"/>
        <w:spacing w:after="0" w:line="246" w:lineRule="auto"/>
        <w:rPr>
          <w:sz w:val="20"/>
          <w:szCs w:val="20"/>
          <w:color w:val="auto"/>
        </w:rPr>
      </w:pPr>
      <w:r>
        <w:rPr>
          <w:rFonts w:ascii="Courier New" w:cs="Courier New" w:eastAsia="Courier New" w:hAnsi="Courier New"/>
          <w:sz w:val="17"/>
          <w:szCs w:val="17"/>
          <w:color w:val="auto"/>
        </w:rPr>
        <w:t>remarketing. The Remarketing Agent will use its reasonable efforts to remarket such Preferred Securities on such date at a price of approximately 100.5% of the aggregate stated liquidation amount of such Preferred Securities, plus accrued and unpaid distributions (including deferred distributions), if any, thereon. The portion of the proceeds from such remarketing equal to the aggregate stated liquidation amount of such Preferred Securities will automatically be remitted by the Remarketing Agent to the Collateral Agent for the benefit of such Preferred Securities holders. In addition, after deducting as the Remarketing Fee an amount not exceeding 25 basis points (.25%) of the aggregate stated liquidation amount of the remarketed securities, from any amount of such proceeds in excess of the aggregate stated liquidation amount of the remarketed Trust Preferred Securities plus any accrued and unpaid distributions (including deferred distributions, if any), the Remarketing Agent will remit to the Collateral Agent the remaining portion of the proceeds, if any, for the benefit of such holder. If, despite using its reasonable efforts, the Remarketing Agent advises the Collateral Agent in writing that it cannot remarket the related Preferred Securities of such holders at a price not less than 100% of the aggregate stated liquidation amount of such Preferred Securities plus accrued and unpaid distributions (including deferred distributions) and thus resulting in a Failed Remarketing, the Remarketing Agent will promptly return such Trust Preferred Securities to the Collateral Agent to release to such holders.</w:t>
      </w:r>
    </w:p>
    <w:p>
      <w:pPr>
        <w:spacing w:after="0" w:line="21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5. Voting Rights - Preferred Securities. The Purchase Contract Agent may exercise, or refrain from exercising, any and all voting and other consensual rights pertaining to the Pledged Preferred Securities or any part thereof for any purpose not inconsistent with the terms of this Agreement and in accordance with the terms of the Purchase Contract Agreement; provided, that the Purchase Contract Agent shall not exercise or, as the case may be, shall not refrain from exercising such right if, in the judgment of the Company, such action would impair or otherwise have a material adverse effect on the value of all or any of the Pledged Preferred Securities; and provided, further, that the Purchase Contract Agent shall give the Company and the Collateral Agent at least five days' prior written notice of the manner in which it intends to exercise, or its reasons for refraining from exercising, any such right. Upon receipt of any notices and other communications in respect of any Pledged Preferred Securities, including notice of any meeting at which holders of Preferred Securities are entitled to vote or solicitation of consents, waivers or proxies of holders of Preferred Securities, the Collateral Agent shall use reasonable efforts to send promptly to the Purchase Contract Agent such notice or communication, and as soon as reasonably practicable after receipt of a written request therefor from the Purchase Contract Agent, execute and deliver to the Purchase Contract Agent such proxies and other instruments in respect of such Pledged Preferred Securities (in form and substance satisfactory to the Collateral Agent) as are prepared by the Purchase Contract Agent with respect to the Pledged Preferred Securities.</w:t>
      </w:r>
    </w:p>
    <w:p>
      <w:pPr>
        <w:spacing w:after="0" w:line="212"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Section 6. Rights and Remedies; Distribution of the Debentures; Tax Event Redemption</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6.1 Rights and Remedies of the Collateral Agent. (a) In addition to the rights and remedies specified in Section 4.4 hereof or otherwise available at law or in equity, after an event of default hereunder, the Collateral Agent shall have all of the rights and remedies with respect to the Collateral of a secured party under the Uniform Commercial Code as in effect in the State of New York (the "Code") (whether or not the Code is in effect in the jurisdiction where the rights and remedies are asserted) and the TRADES Regulations and such additional rights and remedies to which a secured party is entitled under the laws in effect in any jurisdiction where any rights and remedies hereunder may be asserted. Without limiting the generality of the foregoing, such remedies may include, to the extent permitted by applicable law, (i) retention of the Pledged Preferred Securities or other Collateral in full satisfaction of the Holders obligations under the Purchase Contracts or (ii) sale of the Pledged Preferred Securities or other Collateral in one or more public or private sales.</w:t>
      </w:r>
    </w:p>
    <w:p>
      <w:pPr>
        <w:spacing w:after="0" w:line="207" w:lineRule="exact"/>
        <w:rPr>
          <w:sz w:val="20"/>
          <w:szCs w:val="20"/>
          <w:color w:val="auto"/>
        </w:rPr>
      </w:pPr>
    </w:p>
    <w:p>
      <w:pPr>
        <w:ind w:right="2499" w:firstLine="623"/>
        <w:spacing w:after="0" w:line="246" w:lineRule="auto"/>
        <w:tabs>
          <w:tab w:leader="none" w:pos="1029" w:val="left"/>
        </w:tabs>
        <w:numPr>
          <w:ilvl w:val="0"/>
          <w:numId w:val="3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any rights or powers otherwise granted by this Agreement to the Collateral Agent, in the event the Collateral Agent is unable to make payments to the Company on account of the appropriate Applicable Ownership Interest (as specified in clause (A) of the definition of such term) of the Treasury Portfolio or on account of principal payments of any Pledged Treasury Securities as provided in Section 3 hereof in satisfaction of the obligations of the Holder of the Securities of which such Pledged Treasury Securities, or the appropriate Applicable Ownership Interest (as specified in clause (A) of the definition of such term) of the Treasury Portfolio, as applicable, is a part under the related Purchase Contracts, the inability to make such payments shall constitute an event of default hereunder and the Collateral Agent shall have and may exercise, with reference to such Pledged Treasury Securities, or such appropriate Applicable Ownership Interest (as specified in clause (A) of the definition</w:t>
      </w:r>
    </w:p>
    <w:p>
      <w:pPr>
        <w:sectPr>
          <w:pgSz w:w="11900" w:h="16838" w:orient="portrait"/>
          <w:cols w:equalWidth="0" w:num="1">
            <w:col w:w="10219"/>
          </w:cols>
          <w:pgMar w:left="240" w:top="142" w:right="1440" w:bottom="0" w:gutter="0" w:footer="0" w:header="0"/>
        </w:sectPr>
      </w:pPr>
    </w:p>
    <w:bookmarkStart w:id="222" w:name="page223"/>
    <w:bookmarkEnd w:id="222"/>
    <w:p>
      <w:pPr>
        <w:ind w:right="2899"/>
        <w:spacing w:after="0" w:line="246" w:lineRule="auto"/>
        <w:rPr>
          <w:sz w:val="20"/>
          <w:szCs w:val="20"/>
          <w:color w:val="auto"/>
        </w:rPr>
      </w:pPr>
      <w:r>
        <w:rPr>
          <w:rFonts w:ascii="Courier New" w:cs="Courier New" w:eastAsia="Courier New" w:hAnsi="Courier New"/>
          <w:sz w:val="17"/>
          <w:szCs w:val="17"/>
          <w:color w:val="auto"/>
        </w:rPr>
        <w:t>of such term) of the Treasury Portfolio, as applicable, and such obligations of such Holder, any and all of the rights and remedies available to a secured party under the Code and the TRADES Regulations after default by a debtor, and as otherwise granted herein or under any other law.</w:t>
      </w:r>
    </w:p>
    <w:p>
      <w:pPr>
        <w:spacing w:after="0" w:line="201" w:lineRule="exact"/>
        <w:rPr>
          <w:sz w:val="20"/>
          <w:szCs w:val="20"/>
          <w:color w:val="auto"/>
        </w:rPr>
      </w:pPr>
    </w:p>
    <w:p>
      <w:pPr>
        <w:ind w:right="2699" w:firstLine="623"/>
        <w:spacing w:after="0" w:line="246" w:lineRule="auto"/>
        <w:tabs>
          <w:tab w:leader="none" w:pos="1029" w:val="left"/>
        </w:tabs>
        <w:numPr>
          <w:ilvl w:val="0"/>
          <w:numId w:val="3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any rights or powers otherwise granted by this Agreement to the Collateral Agent, the Collateral Agent is hereby irrevocably authorized to receive and collect all payments of (i) the Stated Amount of or, cash distributions on, the Pledged Preferred Securities, (ii) the principal amount of the Pledged Treasury Securities, or (iii) the appropriate Applicable Ownership Interest (as specified in clause (A) of the definition of such term) of the Treasury Portfolio, subject, in each case, to the provisions of Section 3, and as otherwise granted herein.</w:t>
      </w:r>
    </w:p>
    <w:p>
      <w:pPr>
        <w:spacing w:after="0" w:line="203" w:lineRule="exact"/>
        <w:rPr>
          <w:rFonts w:ascii="Courier New" w:cs="Courier New" w:eastAsia="Courier New" w:hAnsi="Courier New"/>
          <w:sz w:val="17"/>
          <w:szCs w:val="17"/>
          <w:color w:val="auto"/>
        </w:rPr>
      </w:pPr>
    </w:p>
    <w:p>
      <w:pPr>
        <w:ind w:right="2499" w:firstLine="623"/>
        <w:spacing w:after="0" w:line="246" w:lineRule="auto"/>
        <w:tabs>
          <w:tab w:leader="none" w:pos="1029" w:val="left"/>
        </w:tabs>
        <w:numPr>
          <w:ilvl w:val="0"/>
          <w:numId w:val="3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Contract Agent and each Holder of Securities, in the event such Holder becomes the Holder of a Growth PRIDES, agrees that, from time to time, upon the written request of the Collateral Agent, the Purchase Contract Agent or such Holder shall execute and deliver such further documents and do such other acts and things as the Collateral Agent may reasonably request in order to maintain the Pledge, and the perfection and priority thereof, and to confirm the rights of the Collateral Agent hereunder. The Purchase Contract Agent shall have no liability to any Holder for executing any documents or taking any such acts requested by the Collateral Agent hereunder, except for liability for its own negligent act, its own negligent failure to act or its own willful misconduct.</w:t>
      </w:r>
    </w:p>
    <w:p>
      <w:pPr>
        <w:spacing w:after="0" w:line="204"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6.2 Distribution of the Debentures; Tax Event Redemption. Upon the occurrence of an Investment Company Event or a liquidation of the Trust, a principal amount of the Debentures constituting the assets of the Trust and underlying the Preferred Securities equal to the aggregate Stated Amount of the Pledged Preferred Securities shall be delivered to the Collateral Agent in exchange for the Pledged Preferred Securities. In the event the Collateral Agent receives such Debentures in respect of Pledged Preferred Securities upon the occurrence of an Investment Company Event or liquidation of the Trust, the Collateral Agent shall Transfer the Debentures to the Collateral Account in the manner specified herein for Pledged Preferred Securities to secure the obligations of the Holders of Income PRIDES to purchase the Company's Common Stock under the related Purchase Contracts. Thereafter, the Collateral Agent shall have such security interests, rights and obligations with respect to the Debentures as it had in respect of the Pledged Preferred Securities as provided in Articles II, III, IV, V and VI hereof, and any reference herein to the Pledged Preferred Securities shall be deemed to be referring to such Debentures.</w:t>
      </w:r>
    </w:p>
    <w:p>
      <w:pPr>
        <w:spacing w:after="0" w:line="209"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Upon the occurrence of a Tax Event Redemption prior to the Purchase Contract Settlement Date, the Redemption Price payable on the Tax Event Redemption Date with respect to the Applicable Principal Amount of Debentures shall be delivered to the Collateral Agent by the Institutional Trustee or upon a dissolution of the Trust and the distribution of the related Debentures by the Debenture Trustee on or prior to 12:30 p.m., New York City time, by check or wire transfer in immediately available funds at such place and at such account as may be designated by the Collateral Agent in exchange for the Pledged Preferred Securities or Debentures, as the case may be. In the event the Collateral Agent receives such Redemption Price, the Collateral Agent will, at the written direction of the Company, apply an amount equal to the Redemption Amount of such Redemption Price to purchase from the Quotation Agent, the Treasury Portfolio and promptly remit the remaining portion of such Redemption Price to the Purchase Contract Agent for payment to the Holders of Income PRIDES. The Collateral Agent shall Transfer the Treasury Portfolio to the Collateral Account in the manner specified herein for Pledged Preferred Securities to secure the obligation of all Holders of Income PRIDES to purchase Common Stock of the Company under the Purchase Contracts constituting a part of such Income PRIDES, in substitution for the Pledged Preferred Securities. Thereafter the Collateral Agent shall have such security interests, rights and obligations with respect to the Treasury Portfolio as it had in respect of the Pledged Preferred Securities or Debentures, as the case may be, as provided in Articles II, III, IV, V, and VI, and any reference herein to the Pledged Preferred Securities or the Debentures shall be deemed to be reference to such Treasury Portfolio.</w:t>
      </w:r>
    </w:p>
    <w:p>
      <w:pPr>
        <w:spacing w:after="0" w:line="213"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Section 6.3 Substitutions. Whenever a Holder has the right to substitute Treasury Securities, Preferred Securities or the appropriate Applicable Ownership Interest of the Treasury Portfolio, as the case may be, for Collateral held by the Collateral Agent, such substitution shall not constitute a novation of the security interest created hereby.</w:t>
      </w:r>
    </w:p>
    <w:p>
      <w:pPr>
        <w:spacing w:after="0" w:line="201" w:lineRule="exact"/>
        <w:rPr>
          <w:sz w:val="20"/>
          <w:szCs w:val="20"/>
          <w:color w:val="auto"/>
        </w:rPr>
      </w:pPr>
    </w:p>
    <w:p>
      <w:pPr>
        <w:ind w:left="620"/>
        <w:spacing w:after="0"/>
        <w:tabs>
          <w:tab w:leader="none" w:pos="1940" w:val="left"/>
        </w:tabs>
        <w:rPr>
          <w:sz w:val="20"/>
          <w:szCs w:val="20"/>
          <w:color w:val="auto"/>
        </w:rPr>
      </w:pPr>
      <w:r>
        <w:rPr>
          <w:rFonts w:ascii="Courier New" w:cs="Courier New" w:eastAsia="Courier New" w:hAnsi="Courier New"/>
          <w:sz w:val="17"/>
          <w:szCs w:val="17"/>
          <w:color w:val="auto"/>
        </w:rPr>
        <w:t>Section 7.</w:t>
        <w:tab/>
        <w:t>Representations and Warranties; Covenants.</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Section 7.1 Representations and Warranties. The Holders from time to</w:t>
      </w:r>
    </w:p>
    <w:p>
      <w:pPr>
        <w:sectPr>
          <w:pgSz w:w="11900" w:h="16838" w:orient="portrait"/>
          <w:cols w:equalWidth="0" w:num="1">
            <w:col w:w="10219"/>
          </w:cols>
          <w:pgMar w:left="240" w:top="142" w:right="1440" w:bottom="0" w:gutter="0" w:footer="0" w:header="0"/>
        </w:sectPr>
      </w:pPr>
    </w:p>
    <w:bookmarkStart w:id="223" w:name="page224"/>
    <w:bookmarkEnd w:id="223"/>
    <w:p>
      <w:pPr>
        <w:ind w:right="2499"/>
        <w:spacing w:after="0" w:line="246" w:lineRule="auto"/>
        <w:rPr>
          <w:sz w:val="20"/>
          <w:szCs w:val="20"/>
          <w:color w:val="auto"/>
        </w:rPr>
      </w:pPr>
      <w:r>
        <w:rPr>
          <w:rFonts w:ascii="Courier New" w:cs="Courier New" w:eastAsia="Courier New" w:hAnsi="Courier New"/>
          <w:sz w:val="17"/>
          <w:szCs w:val="17"/>
          <w:color w:val="auto"/>
        </w:rPr>
        <w:t>time, acting through the Purchase Contract Agent as their attorney-in-fact (it being understood that the Purchase Contract Agent shall not be liable for any representation or warranty made by or on behalf of a Holder), hereby represent and warrant to the Collateral Agent, which representations and warranties shall be deemed repeated on each day a Holder Transfers Collateral that:</w:t>
      </w:r>
    </w:p>
    <w:p>
      <w:pPr>
        <w:spacing w:after="0" w:line="202" w:lineRule="exact"/>
        <w:rPr>
          <w:sz w:val="20"/>
          <w:szCs w:val="20"/>
          <w:color w:val="auto"/>
        </w:rPr>
      </w:pPr>
    </w:p>
    <w:p>
      <w:pPr>
        <w:ind w:left="620" w:right="2699" w:firstLine="621"/>
        <w:spacing w:after="0" w:line="247" w:lineRule="auto"/>
        <w:tabs>
          <w:tab w:leader="none" w:pos="1650"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Holder has the power to grant a security interest in and lien on the Collateral;</w:t>
      </w:r>
    </w:p>
    <w:p>
      <w:pPr>
        <w:spacing w:after="0" w:line="197" w:lineRule="exact"/>
        <w:rPr>
          <w:rFonts w:ascii="Courier New" w:cs="Courier New" w:eastAsia="Courier New" w:hAnsi="Courier New"/>
          <w:sz w:val="17"/>
          <w:szCs w:val="17"/>
          <w:color w:val="auto"/>
        </w:rPr>
      </w:pPr>
    </w:p>
    <w:p>
      <w:pPr>
        <w:ind w:left="620" w:right="2599" w:firstLine="621"/>
        <w:spacing w:after="0" w:line="246" w:lineRule="auto"/>
        <w:tabs>
          <w:tab w:leader="none" w:pos="1650"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Holder is the sole beneficial owner of the Collateral and, in the case of Collateral delivered in physical form, is the sole holder of such Collateral and is the sole beneficial owner of, or has the right to Transfer, the Collateral it Transfers to the Collateral Agent, free and clear of any security interest, lien, encumbrance, call, liability to pay money or other restriction other than the security interest and lien granted under Section 2 hereof;</w:t>
      </w:r>
    </w:p>
    <w:p>
      <w:pPr>
        <w:spacing w:after="0" w:line="202"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Transfer of the Collateral to the Collateral Account, the Collateral Agent, for the benefit of the Company, will have a valid and perfected first priority security interest therein (assuming that any central clearing operation or any Intermediary or other entity not within the control of the Holder involved in the Transfer of the Collateral, including the Collateral Agent, gives the notices and takes the action required of it hereunder and under applicable law for perfection of that interest and assuming the establishment and exercise of control pursuant to Section 2.2 hereof); and</w:t>
      </w:r>
    </w:p>
    <w:p>
      <w:pPr>
        <w:spacing w:after="0" w:line="203"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performance by the Holder of its obligations under this Agreement will not result in the creation of any security interest, lien or other encumbrance on the Collateral other than the security interest and lien granted under Section 2 hereof or violate any provision of any existing law or regulation applicable to it or of any mortgage, charge, pledge, indenture, contract or undertaking to which it is a party or which is binding on it or any of its assets.</w:t>
      </w:r>
    </w:p>
    <w:p>
      <w:pPr>
        <w:spacing w:after="0" w:line="203" w:lineRule="exact"/>
        <w:rPr>
          <w:sz w:val="20"/>
          <w:szCs w:val="20"/>
          <w:color w:val="auto"/>
        </w:rPr>
      </w:pPr>
    </w:p>
    <w:p>
      <w:pPr>
        <w:jc w:val="both"/>
        <w:ind w:right="2599" w:firstLine="618"/>
        <w:spacing w:after="0" w:line="246" w:lineRule="auto"/>
        <w:rPr>
          <w:sz w:val="20"/>
          <w:szCs w:val="20"/>
          <w:color w:val="auto"/>
        </w:rPr>
      </w:pPr>
      <w:r>
        <w:rPr>
          <w:rFonts w:ascii="Courier New" w:cs="Courier New" w:eastAsia="Courier New" w:hAnsi="Courier New"/>
          <w:sz w:val="17"/>
          <w:szCs w:val="17"/>
          <w:color w:val="auto"/>
        </w:rPr>
        <w:t>Section 7.2 Covenants. The Holders from time to time, acting through the Purchase Contract Agent as their attorney-in-fact (it being understood that the Purchase Contract Agent shall not be liable for any covenant made by or on behalf of a Holder), hereby covenant to the Collateral Agent that for so long as the Collateral remains subject to the Pledge:</w:t>
      </w:r>
    </w:p>
    <w:p>
      <w:pPr>
        <w:spacing w:after="0" w:line="201" w:lineRule="exact"/>
        <w:rPr>
          <w:sz w:val="20"/>
          <w:szCs w:val="20"/>
          <w:color w:val="auto"/>
        </w:rPr>
      </w:pPr>
    </w:p>
    <w:p>
      <w:pPr>
        <w:ind w:left="620" w:right="2499" w:firstLine="621"/>
        <w:spacing w:after="0" w:line="246" w:lineRule="auto"/>
        <w:tabs>
          <w:tab w:leader="none" w:pos="1650"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Purchase Contract Agent nor such Holders will create or purport to create or allow to subsist any mortgage, charge, lien, pledge or any other security interest whatsoever over the Collateral or any part of it other than pursuant to this Agreement; and</w:t>
      </w:r>
    </w:p>
    <w:p>
      <w:pPr>
        <w:spacing w:after="0" w:line="200"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Purchase Contract Agent nor such Holders will sell or otherwise dispose (or attempt to dispose) of the Collateral or any part of it except for the beneficial interest therein, subject to the pledge hereunder, transferred in connection with the Transfer of the Securities.</w:t>
      </w:r>
    </w:p>
    <w:p>
      <w:pPr>
        <w:spacing w:after="0" w:line="201" w:lineRule="exact"/>
        <w:rPr>
          <w:sz w:val="20"/>
          <w:szCs w:val="20"/>
          <w:color w:val="auto"/>
        </w:rPr>
      </w:pPr>
    </w:p>
    <w:p>
      <w:pPr>
        <w:ind w:right="3619" w:firstLine="618"/>
        <w:spacing w:after="0" w:line="247" w:lineRule="auto"/>
        <w:rPr>
          <w:sz w:val="20"/>
          <w:szCs w:val="20"/>
          <w:color w:val="auto"/>
        </w:rPr>
      </w:pPr>
      <w:r>
        <w:rPr>
          <w:rFonts w:ascii="Courier New" w:cs="Courier New" w:eastAsia="Courier New" w:hAnsi="Courier New"/>
          <w:sz w:val="17"/>
          <w:szCs w:val="17"/>
          <w:color w:val="auto"/>
        </w:rPr>
        <w:t>Section 8. The Collateral Agent. It is hereby agreed as follows:</w:t>
      </w:r>
    </w:p>
    <w:p>
      <w:pPr>
        <w:spacing w:after="0" w:line="198"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8.1 Appointment, Powers and Immunities. The Collateral Agent shall act as agent for the Company hereunder with such powers as are specifically vested in the Collateral Agent by the terms of this Agreement, together with such other powers as are reasonably incidental thereto. The Collateral Agent: (a) shall have no duties or responsibilities except those expressly set forth in this Agreement and no implied covenants or obligations shall be inferred from this Agreement against the Collateral Agent, nor shall the Collateral Agent be bound by the provisions of any agreement by any party hereto beyond the specific terms hereof; (b) shall not be responsible for any recitals contained in this Agreement, or in any certificate or other document referred to or provided for in, or received by it under, this Agreement, the Securities or the Purchase Contract Agreement, or for the value, validity, effectiveness, genuineness, enforceability or sufficiency of this Agreement (other than as against the Collateral Agent), the Securities or the Purchase Contract Agreement or any other document referred to or provided for herein or therein or for any failure by the Company or any other Person (except the Collateral Agent) to perform any of its obligations hereunder or thereunder or for the perfection, priority or, except as expressly required hereby, maintenance of any security interest created hereunder; (c) shall not be required to initiate or conduct any litigation or collection proceedings hereunder (except pursuant to directions furnished under Section 8.2 hereof, subject to Section 8.6 hereof); (d) shall not be responsible for any action taken or omitted to be taken by it hereunder or under any other document or</w:t>
      </w:r>
    </w:p>
    <w:p>
      <w:pPr>
        <w:sectPr>
          <w:pgSz w:w="11900" w:h="16838" w:orient="portrait"/>
          <w:cols w:equalWidth="0" w:num="1">
            <w:col w:w="10219"/>
          </w:cols>
          <w:pgMar w:left="240" w:top="142" w:right="1440" w:bottom="0" w:gutter="0" w:footer="0" w:header="0"/>
        </w:sectPr>
      </w:pPr>
    </w:p>
    <w:bookmarkStart w:id="224" w:name="page225"/>
    <w:bookmarkEnd w:id="224"/>
    <w:p>
      <w:pPr>
        <w:ind w:right="2499"/>
        <w:spacing w:after="0" w:line="246" w:lineRule="auto"/>
        <w:rPr>
          <w:sz w:val="20"/>
          <w:szCs w:val="20"/>
          <w:color w:val="auto"/>
        </w:rPr>
      </w:pPr>
      <w:r>
        <w:rPr>
          <w:rFonts w:ascii="Courier New" w:cs="Courier New" w:eastAsia="Courier New" w:hAnsi="Courier New"/>
          <w:sz w:val="17"/>
          <w:szCs w:val="17"/>
          <w:color w:val="auto"/>
        </w:rPr>
        <w:t>instrument referred to or provided for herein or in connection herewith or therewith, except for its own negligence or willful misconduct; and (e) shall not be required to advise any party as to selling or retaining, or taking or refraining from taking any action with respect to, any securities or other property deposited hereunder. Subject to the foregoing, during the term of this Agreement, the Collateral Agent shall take all reasonable action in connection with the safekeeping and preservation of the Collateral hereunder.</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No provision of this Agreement shall require the Collateral Agent to expend or risk its own funds or otherwise incur any financial liability in the performance of any of its duties hereunder. In no event shall the Collateral Agent be liable for any amount in excess of the Value of the Collateral. Notwithstanding the foregoing, the Collateral Agent and Securities Intermediary in its individual capacity hereby waive any right of setoff, bankers lien, liens or perfection rights as securities intermediary or any counterclaim with respect to any of the Collateral.</w:t>
      </w:r>
    </w:p>
    <w:p>
      <w:pPr>
        <w:spacing w:after="0" w:line="203"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Section 8.2 Instructions of the Company. The Company shall have the right, by one or more instruments in writing executed and delivered to the Collateral Agent, to direct the time, method and place of conducting any proceeding for the realization of any right or remedy available to the Collateral Agent, or of exercising any power conferred on the Collateral Agent, or to direct the taking or refraining from taking of any action authorized by this Agreement; provided, however, that (i) such direction shall not conflict with the provisions of any law or of this Agreement and</w:t>
      </w:r>
    </w:p>
    <w:p>
      <w:pPr>
        <w:spacing w:after="0" w:line="5" w:lineRule="exact"/>
        <w:rPr>
          <w:sz w:val="20"/>
          <w:szCs w:val="20"/>
          <w:color w:val="auto"/>
        </w:rPr>
      </w:pPr>
    </w:p>
    <w:p>
      <w:pPr>
        <w:ind w:right="2699" w:firstLine="6"/>
        <w:spacing w:after="0" w:line="246" w:lineRule="auto"/>
        <w:tabs>
          <w:tab w:leader="none" w:pos="515" w:val="left"/>
        </w:tabs>
        <w:numPr>
          <w:ilvl w:val="0"/>
          <w:numId w:val="3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shall be adequately indemnified as provided herein. Nothing in this Section 8.2 shall impair the right of the Collateral Agent in its discretion to take any action or omit to take any action which it deems proper and which is not inconsistent with such direction.</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8.3 Reliance by Collateral Agent. Each of the Securities Intermediary and the Collateral Agent shall be entitled to rely upon any certification, order, judgment, opinion, notice or other communication (including, without limitation, any thereof by telephone, telecopy, telex or facsimile) believed by it to be genuine and correct and to have been signed or sent by or on behalf of the proper Person or Persons (without being required to determine the correctness of any fact stated therein), and upon advice and statements of legal counsel and other experts selected by the Collateral Agent and the Securities Intermediary. As to any matters not expressly provided for by this Agreement, the Collateral Agent and the Securities Intermediary shall in all cases be fully protected in acting, or in refraining from acting, hereunder in accordance with instructions given by the Company in accordance with this Agreement.</w:t>
      </w:r>
    </w:p>
    <w:p>
      <w:pPr>
        <w:spacing w:after="0" w:line="206"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8.4 Rights in Other Capacities. The Collateral Agent and the Securities Intermediary and their affiliates may (without having to account therefor to the Company) accept deposits from, lend money to, make their investments in and generally engage in any kind of banking, trust or other business with the Purchase Contract Agent and any Holder of Securities (and any of their respective subsidiaries or affiliates) as if it were not acting as the Collateral Agent, and the Collateral Agent and its affiliates may accept fees and other consideration from the Purchase Contract Agent and any Holder of Securities without having to account for the same to the Company; provided that each of the Securities Intermediary and the Collateral Agent covenants and agrees with the Company that it shall not accept, receive or permit there to be created in favor of itself and shall take no affirmative action to permit there to be created in favor of any other Person, any security interest, lien or other encumbrance of any kind in or upon the Collateral.</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8.5 Non-Reliance on Collateral Agent. Neither the Securities Intermediary nor the Collateral Agent shall be required to keep itself informed as to the performance or observance by the Purchase Contract Agent or any Holder of Securities of this Agreement, the Purchase Contract Agreement, the Securities or any other document referred to or provided for herein or therein or to inspect the properties or books of the Purchase Contract Agent or any Holder of Securities. The Collateral Agent shall not have any duty or responsibility to provide the Company with any</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credit or other information concerning the affairs, financial condition or business of the Purchase Contract Agent or any Holder of Securities (or any of their respective affiliates) that may come into the possession of the Collateral Agent or the Securities Intermediary or any of their respective affiliates.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8.6 Compensation and Indemnity. The Company agrees: (i) to pay the Collateral Agent from time to time such compensation as shall be agreed in writing between the Company and the Collateral Agent for all services rendered by it hereunder and (ii) to indemnify the Collateral Agent and the Securities Intermediary for, and to hold each of them harmless from and against, any loss, liability or reasonable out-of-pocket expense incurred without negligence, willful misconduct or bad faith on its</w:t>
      </w:r>
    </w:p>
    <w:p>
      <w:pPr>
        <w:sectPr>
          <w:pgSz w:w="11900" w:h="16838" w:orient="portrait"/>
          <w:cols w:equalWidth="0" w:num="1">
            <w:col w:w="10219"/>
          </w:cols>
          <w:pgMar w:left="240" w:top="142" w:right="1440" w:bottom="0" w:gutter="0" w:footer="0" w:header="0"/>
        </w:sectPr>
      </w:pPr>
    </w:p>
    <w:bookmarkStart w:id="225" w:name="page226"/>
    <w:bookmarkEnd w:id="225"/>
    <w:p>
      <w:pPr>
        <w:ind w:right="2499"/>
        <w:spacing w:after="0" w:line="246" w:lineRule="auto"/>
        <w:rPr>
          <w:sz w:val="20"/>
          <w:szCs w:val="20"/>
          <w:color w:val="auto"/>
        </w:rPr>
      </w:pPr>
      <w:r>
        <w:rPr>
          <w:rFonts w:ascii="Courier New" w:cs="Courier New" w:eastAsia="Courier New" w:hAnsi="Courier New"/>
          <w:sz w:val="17"/>
          <w:szCs w:val="17"/>
          <w:color w:val="auto"/>
        </w:rPr>
        <w:t>part, arising out of or in connection with the acceptance or administration of its powers and duties under this Agreement, including the reasonable out-of-pocket costs and expenses (including reasonable fees and expenses of counsel) of defending itself against any claim or liability in connection with the exercise or performance of such powers and duties.</w:t>
      </w:r>
    </w:p>
    <w:p>
      <w:pPr>
        <w:spacing w:after="0" w:line="201"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8.7 Failure to Act. In the event of any ambiguity in the provisions of this Agreement or any dispute between or conflicting claims by or among the parties hereto or any other Person with respect to any funds or property deposited hereunder, the Collateral Agent shall be entitled, after prompt notice to the Company and the Purchase Contract Agent, at its sole option, to refuse to comply with any and all claims, demands or instructions with respect to such property or funds so long as such dispute or conflict shall continue, and the Collateral Agent shall not be or become liable in any way to any of the parties hereto for its failure or refusal to comply with such conflicting claims, demands or instructions. The Collateral Agent shall be entitled to refuse to act until either (i) such conflicting or adverse claims or demands shall have been finally determined by a court of competent jurisdiction or settled by agreement between the conflicting parties as evidenced in a writing, satisfactory to the Collateral Agent or (ii) the Collateral Agent shall have received security or an indemnity satisfactory to the Collateral Agent sufficient to save the Collateral Agent harmless from and against any and all loss, liability or reasonable out-of-pocket expense which the Collateral Agent may incur by reason of its acting. The Collateral Agent may in addition elect to commence an interpleader action or seek other judicial relief or orders as the Collateral Agent may deem necessary. Notwithstanding anything contained herein to the contrary, the Collateral Agent shall not be required to take any action that is in its opinion contrary to law or to the terms of this Agreement, or which would in its opinion subject it or any of its officers, employees or directors to liability.</w:t>
      </w:r>
    </w:p>
    <w:p>
      <w:pPr>
        <w:spacing w:after="0" w:line="21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8.8 Resignation of Collateral Agent. Subject to the appointment and acceptance of a successor Collateral Agent as provided below, (a) the Collateral Agent may resign at any time by giving notice thereof to the Company and the Purchase Contract Agent as attorney-in-fact for the Holders of Securities, (b) the Collateral Agent may be removed at any time by the Company and (c) if the Collateral Agent fails to perform any of its material obligations hereunder in any material respect for a period of not less than 20 days after receiving written notice of such failure by the Purchase Contract Agent and such failure shall be continuing, the Collateral Agent may be removed by the Purchase Contract Agent. The Purchase Contract Agent shall promptly notify the Company of any removal of the Collateral Agent pursuant to clause (c) of the immediately preceding sentence. Upon any such resignation or removal, the Company shall have the right to appoint a successor Collateral Agent. If no successor Collateral Agent shall have been so appointed and shall have accepted such appointment within 30 days after the retiring Collateral Agent's giving of notice of resignation or such removal, then the retiring Collateral Agent may petition any court of competent jurisdiction for the appointment of a successor Collateral Agent. The Collateral Agent shall be a bank which has an office in New York, New York with a combined capital and surplus of at least $750,000,000. Upon the acceptance of any appointment as Collateral Agent hereunder by a successor Collateral Agent, such successor Collateral Agent shall thereupon succeed to and become vested with all the rights, powers, privileges and duties of the retiring Collateral Agent, and the retiring Collateral Agent shall take all appropriate action to transfer any money and property held by it hereunder (including the Collateral) to such successor Collateral Agent. The retiring Collateral Agent shall, upon such succession, be discharged from its duties and obligations as Collateral Agent hereunder. After any retiring Collateral Agent's resignation hereunder as Collateral Agent, the provisions of this Section 8 shall continue in effect for its benefit in respect of any actions taken or omitted to be taken by it while it was acting as the Collateral Agent.</w:t>
      </w:r>
    </w:p>
    <w:p>
      <w:pPr>
        <w:spacing w:after="0" w:line="217"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Section 8.9 Right to Appoint Agent or Advisor. The Collateral Agent shall have the right to appoint agents or advisors in connection with any of its duties hereunder, and the Collateral Agent shall not be liable for any action taken or omitted by, or in reliance upon the advice of, such agents or advisors selected in good faith. The appointment of agents pursuant to this Section 8.9 shall be subject to prior consent of the Company, which consent shall not be unreasonably withheld.</w:t>
      </w:r>
    </w:p>
    <w:p>
      <w:pPr>
        <w:spacing w:after="0" w:line="202"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8.10 Survival. The provisions of this Section 8 shall survive termination of this Agreement and the resignation or removal of the Collateral Agent.</w:t>
      </w:r>
    </w:p>
    <w:p>
      <w:pPr>
        <w:spacing w:after="0" w:line="200"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Section 8.11 Exculpation. Anything in this Agreement to the contrary notwithstanding, in no event shall the Collateral Agent or the Securities Intermediary or their officers, employees or agents be liable under this Agreement to any third party for indirect, special, punitive, or consequential loss or damage of any kind whatsoever, including lost profits, whether or not the likelihood of such loss or damage was known to</w:t>
      </w:r>
    </w:p>
    <w:p>
      <w:pPr>
        <w:sectPr>
          <w:pgSz w:w="11900" w:h="16838" w:orient="portrait"/>
          <w:cols w:equalWidth="0" w:num="1">
            <w:col w:w="10219"/>
          </w:cols>
          <w:pgMar w:left="240" w:top="142" w:right="1440" w:bottom="0" w:gutter="0" w:footer="0" w:header="0"/>
        </w:sectPr>
      </w:pPr>
    </w:p>
    <w:bookmarkStart w:id="226" w:name="page227"/>
    <w:bookmarkEnd w:id="226"/>
    <w:p>
      <w:pPr>
        <w:ind w:right="2499"/>
        <w:spacing w:after="0" w:line="246" w:lineRule="auto"/>
        <w:rPr>
          <w:sz w:val="20"/>
          <w:szCs w:val="20"/>
          <w:color w:val="auto"/>
        </w:rPr>
      </w:pPr>
      <w:r>
        <w:rPr>
          <w:rFonts w:ascii="Courier New" w:cs="Courier New" w:eastAsia="Courier New" w:hAnsi="Courier New"/>
          <w:sz w:val="17"/>
          <w:szCs w:val="17"/>
          <w:color w:val="auto"/>
        </w:rPr>
        <w:t>the Collateral Agent or the Securities Intermediary, or any of them, incurred without any act or deed that is found to be attributable to gross negligence or willful misconduct on the part of the Collateral Agent or the Securities Intermediary.</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Section 9. Amendment.</w:t>
      </w:r>
    </w:p>
    <w:p>
      <w:pPr>
        <w:spacing w:after="0" w:line="203" w:lineRule="exact"/>
        <w:rPr>
          <w:sz w:val="20"/>
          <w:szCs w:val="20"/>
          <w:color w:val="auto"/>
        </w:rPr>
      </w:pPr>
    </w:p>
    <w:p>
      <w:pPr>
        <w:jc w:val="both"/>
        <w:ind w:right="2499" w:firstLine="618"/>
        <w:spacing w:after="0" w:line="246" w:lineRule="auto"/>
        <w:rPr>
          <w:sz w:val="20"/>
          <w:szCs w:val="20"/>
          <w:color w:val="auto"/>
        </w:rPr>
      </w:pPr>
      <w:r>
        <w:rPr>
          <w:rFonts w:ascii="Courier New" w:cs="Courier New" w:eastAsia="Courier New" w:hAnsi="Courier New"/>
          <w:sz w:val="17"/>
          <w:szCs w:val="17"/>
          <w:color w:val="auto"/>
        </w:rPr>
        <w:t>Section 9.1 Amendment Without Consent of Holders. Without the consent of any Holders, the Company, the Collateral Agent and the Purchase Contract Agent, at any time and from time to time, may amend this Agreement, in form satisfactory to the Company, the Collateral Agent and the Purchase Contract Agent, for any of the following purposes:</w:t>
      </w:r>
    </w:p>
    <w:p>
      <w:pPr>
        <w:spacing w:after="0" w:line="201" w:lineRule="exact"/>
        <w:rPr>
          <w:sz w:val="20"/>
          <w:szCs w:val="20"/>
          <w:color w:val="auto"/>
        </w:rPr>
      </w:pPr>
    </w:p>
    <w:p>
      <w:pPr>
        <w:ind w:left="620" w:right="2499" w:firstLine="621"/>
        <w:spacing w:after="0" w:line="246" w:lineRule="auto"/>
        <w:tabs>
          <w:tab w:leader="none" w:pos="1650"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the succession of another Person to the Company, and the assumption by any such successor of the covenants of the Company; or</w:t>
      </w:r>
    </w:p>
    <w:p>
      <w:pPr>
        <w:spacing w:after="0" w:line="199"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Company for the benefit of the Holders, or to surrender any right or power herein conferred upon the Company so long as such covenants or such surrender do not adversely affect the validity, perfection or priority of the security interests granted or created hereunder; or</w:t>
      </w:r>
    </w:p>
    <w:p>
      <w:pPr>
        <w:spacing w:after="0" w:line="200"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and provide for the acceptance of appointment hereunder by a successor Collateral Agent, Securities Intermediary or Purchase Contract Agent; or</w:t>
      </w:r>
    </w:p>
    <w:p>
      <w:pPr>
        <w:spacing w:after="0" w:line="199" w:lineRule="exact"/>
        <w:rPr>
          <w:rFonts w:ascii="Courier New" w:cs="Courier New" w:eastAsia="Courier New" w:hAnsi="Courier New"/>
          <w:sz w:val="17"/>
          <w:szCs w:val="17"/>
          <w:color w:val="auto"/>
        </w:rPr>
      </w:pPr>
    </w:p>
    <w:p>
      <w:pPr>
        <w:ind w:left="620" w:right="2599" w:firstLine="621"/>
        <w:spacing w:after="0" w:line="246" w:lineRule="auto"/>
        <w:tabs>
          <w:tab w:leader="none" w:pos="1650"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herein which may be inconsistent with any other such provisions herein, or to make any other provisions with respect to such matters or questions arising under this Agreement, provided such action shall not adversely affect the interests of the Holders.</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9.2 Amendment with Consent of Holders. With the consent of the Holders of not less than a majority of the Purchase Contracts at the time outstanding, by Act of said Holders delivered to the Company, the Purchase Contract Agent or the Collateral Agent, as the case may be, the Company, when duly authorized, the Purchase Contract Agent and the Collateral Agent may amend this Agreement for the purpose of modifying in any manner the provisions of this Agreement or the rights of the Holders in respect of the Securities; provided, however, that no such supplemental agreement shall, without the consent of the Holder of each Outstanding Security adversely affected thereby,</w:t>
      </w:r>
    </w:p>
    <w:p>
      <w:pPr>
        <w:spacing w:after="0" w:line="204" w:lineRule="exact"/>
        <w:rPr>
          <w:sz w:val="20"/>
          <w:szCs w:val="20"/>
          <w:color w:val="auto"/>
        </w:rPr>
      </w:pPr>
    </w:p>
    <w:p>
      <w:pPr>
        <w:ind w:left="620" w:right="2499" w:firstLine="621"/>
        <w:spacing w:after="0" w:line="246" w:lineRule="auto"/>
        <w:tabs>
          <w:tab w:leader="none" w:pos="1650" w:val="left"/>
        </w:tabs>
        <w:numPr>
          <w:ilvl w:val="0"/>
          <w:numId w:val="3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amount or type of Collateral underlying a Security (except for the rights of holders of Income PRIDES to substitute the Treasury Securities for the Pledged Preferred Securities or the appropriate Applicable Ownership Interest of the Treasury Portfolio, as the case may be, or the rights of Holders of Growth PRIDES to substitute Preferred Securities or the appropriate Applicable Ownership Interest of the Treasury Portfolio, as applicable, for the Pledged Treasury Securities), impair the right of the Holder of any Security to receive distributions on the underlying Collateral or otherwise adversely affect the Holder's rights in or to such Collateral; or</w:t>
      </w:r>
    </w:p>
    <w:p>
      <w:pPr>
        <w:spacing w:after="0" w:line="204" w:lineRule="exact"/>
        <w:rPr>
          <w:rFonts w:ascii="Courier New" w:cs="Courier New" w:eastAsia="Courier New" w:hAnsi="Courier New"/>
          <w:sz w:val="17"/>
          <w:szCs w:val="17"/>
          <w:color w:val="auto"/>
        </w:rPr>
      </w:pPr>
    </w:p>
    <w:p>
      <w:pPr>
        <w:jc w:val="both"/>
        <w:ind w:left="620" w:right="2499" w:firstLine="621"/>
        <w:spacing w:after="0" w:line="246" w:lineRule="auto"/>
        <w:tabs>
          <w:tab w:leader="none" w:pos="1650" w:val="left"/>
        </w:tabs>
        <w:numPr>
          <w:ilvl w:val="0"/>
          <w:numId w:val="3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effect any action that would require the consent of the Holder of each Outstanding Security affected thereby pursuant to the Purchase Contract Agreement if such action were effected by an agreement supplemental thereto; or</w:t>
      </w:r>
    </w:p>
    <w:p>
      <w:pPr>
        <w:spacing w:after="0" w:line="200" w:lineRule="exact"/>
        <w:rPr>
          <w:rFonts w:ascii="Courier New" w:cs="Courier New" w:eastAsia="Courier New" w:hAnsi="Courier New"/>
          <w:sz w:val="17"/>
          <w:szCs w:val="17"/>
          <w:color w:val="auto"/>
        </w:rPr>
      </w:pPr>
    </w:p>
    <w:p>
      <w:pPr>
        <w:ind w:left="620" w:right="2599" w:firstLine="621"/>
        <w:spacing w:after="0" w:line="247" w:lineRule="auto"/>
        <w:tabs>
          <w:tab w:leader="none" w:pos="1650" w:val="left"/>
        </w:tabs>
        <w:numPr>
          <w:ilvl w:val="0"/>
          <w:numId w:val="3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percentage of Purchase Contracts the consent of whose Holders is required for any such amendment.</w:t>
      </w:r>
    </w:p>
    <w:p>
      <w:pPr>
        <w:spacing w:after="0" w:line="198" w:lineRule="exact"/>
        <w:rPr>
          <w:sz w:val="20"/>
          <w:szCs w:val="20"/>
          <w:color w:val="auto"/>
        </w:rPr>
      </w:pPr>
    </w:p>
    <w:p>
      <w:pPr>
        <w:jc w:val="both"/>
        <w:ind w:right="2999"/>
        <w:spacing w:after="0" w:line="246" w:lineRule="auto"/>
        <w:rPr>
          <w:sz w:val="20"/>
          <w:szCs w:val="20"/>
          <w:color w:val="auto"/>
        </w:rPr>
      </w:pPr>
      <w:r>
        <w:rPr>
          <w:rFonts w:ascii="Courier New" w:cs="Courier New" w:eastAsia="Courier New" w:hAnsi="Courier New"/>
          <w:sz w:val="17"/>
          <w:szCs w:val="17"/>
          <w:color w:val="auto"/>
        </w:rPr>
        <w:t>It shall not be necessary for any Act of Holders under this Section to approve the particular form of any proposed amendment, but it shall be sufficient if such Act shall approve the substance thereof.</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9.3 Execution of Amendments. In executing any amendment permitted by this Section, the Collateral Agent and the Purchase Contract Agent shall be entitled to receive and (subject to Section 6.1 hereof, with respect to the Collateral Agent, and Section 7.1 of the Purchase Contract Agreement, with respect to the Purchase Contract Agent) shall be fully protected in relying upon, an Opinion of Counsel stating that the execution of such amendment is authorized or permitted by this Agreement and that all conditions precedent, if any, to the execution and delivery of such amendment have been satisfied.</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9.4 Effect of Amendments. Upon the execution of any amendment under this Section, this Agreement shall be modified in accordance therewith, and such amendment shall form a part of this Agreement for all purposes; and every Holder of Certificates theretofore or thereafter authenticated, executed on behalf of the Holders and delivered under the Purchase Contract Agreement shall be bound thereby.</w:t>
      </w:r>
    </w:p>
    <w:p>
      <w:pPr>
        <w:sectPr>
          <w:pgSz w:w="11900" w:h="16838" w:orient="portrait"/>
          <w:cols w:equalWidth="0" w:num="1">
            <w:col w:w="10219"/>
          </w:cols>
          <w:pgMar w:left="240" w:top="142" w:right="1440" w:bottom="0" w:gutter="0" w:footer="0" w:header="0"/>
        </w:sectPr>
      </w:pPr>
    </w:p>
    <w:bookmarkStart w:id="227" w:name="page228"/>
    <w:bookmarkEnd w:id="227"/>
    <w:p>
      <w:pPr>
        <w:ind w:right="2499" w:firstLine="618"/>
        <w:spacing w:after="0" w:line="246" w:lineRule="auto"/>
        <w:rPr>
          <w:sz w:val="20"/>
          <w:szCs w:val="20"/>
          <w:color w:val="auto"/>
        </w:rPr>
      </w:pPr>
      <w:r>
        <w:rPr>
          <w:rFonts w:ascii="Courier New" w:cs="Courier New" w:eastAsia="Courier New" w:hAnsi="Courier New"/>
          <w:sz w:val="17"/>
          <w:szCs w:val="17"/>
          <w:color w:val="auto"/>
        </w:rPr>
        <w:t>Section 9.5 Reference to Amendments. Security Certificates authenticated, executed on behalf of the Holders and delivered after the execution of any amendment pursuant to this Section may, and shall if required by the Collateral Agent or the Purchase Contract Agent, bear a notation in form approved by the Purchase Contract Agent and the Collateral Agent as to any matter provided for in such amendment. If the Company shall so determine, new Security Certificates so modified as to conform, in the opinion of the Collateral Agent, the Purchase Contract Agent and the Company, to any such amendment may be prepared and executed by the Company and authenticated, executed on behalf of the Holders and delivered by the Purchase Contract Agent in accordance with the Purchase Contract Agreement in exchange for Outstanding Security Certificates.</w:t>
      </w:r>
    </w:p>
    <w:p>
      <w:pPr>
        <w:spacing w:after="0" w:line="205" w:lineRule="exact"/>
        <w:rPr>
          <w:sz w:val="20"/>
          <w:szCs w:val="20"/>
          <w:color w:val="auto"/>
        </w:rPr>
      </w:pPr>
    </w:p>
    <w:p>
      <w:pPr>
        <w:ind w:left="620"/>
        <w:spacing w:after="0"/>
        <w:tabs>
          <w:tab w:leader="none" w:pos="2040" w:val="left"/>
        </w:tabs>
        <w:rPr>
          <w:sz w:val="20"/>
          <w:szCs w:val="20"/>
          <w:color w:val="auto"/>
        </w:rPr>
      </w:pPr>
      <w:r>
        <w:rPr>
          <w:rFonts w:ascii="Courier New" w:cs="Courier New" w:eastAsia="Courier New" w:hAnsi="Courier New"/>
          <w:sz w:val="17"/>
          <w:szCs w:val="17"/>
          <w:color w:val="auto"/>
        </w:rPr>
        <w:t>Section 10.</w:t>
        <w:tab/>
        <w:t>Miscellaneous.</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10.1 No Waiver. No failure on the part of the Collateral Agent or any of its agents to exercise, and no course of dealing with respect to, and no delay in exercising, any right, power or remedy hereunder shall operate as a waiver thereof; nor shall any single or partial exercise by the Collateral Agent or any of its agents of any right, power or remedy hereunder preclude any other or further exercise thereof or the exercise of any other right, power or remedy. The remedies herein are cumulative and are not exclusive of any remedies provided by law.</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10.2 Governing Law. THIS AGREEMENT SHALL BE GOVERNED BY AND CONSTRUED IN ACCORDANCE WITH THE LAWS OF THE STATE OF NEW YORK. Without limiting the foregoing, the above choice of law is expressly agreed to by the Securities Intermediary, the Collateral Agent and the Holders from time to time acting through the Purchase Contract Agent, as their attorney-in-fact, in connection with the establishment and maintenance of the Collateral Account. The Company, the Collateral Agent and the Holders from time to time of the Securities, acting through the Purchase Contract Agent as their attorney-in-fact, hereby submit to the nonexclusive jurisdiction of the United States District Court for the Southern District of New York and of any New York state court sitting in New York City for the purposes of all legal proceedings arising out of or relating to this Agreement or the transactions contemplated hereby. The Company, the Collateral Agent and the Holders from time to time of the Securities, acting through the Purchase Contract Agent as their attorney-in-fact, irrevocably waive, to the fullest extent permitted by applicable law, any objection which they may now or hereafter have to the laying of the venue of any such proceeding brought in such a court and any claim that any such proceeding brought in such a court has been brought in an inconvenient forum.</w:t>
      </w:r>
    </w:p>
    <w:p>
      <w:pPr>
        <w:spacing w:after="0" w:line="200" w:lineRule="exact"/>
        <w:rPr>
          <w:sz w:val="20"/>
          <w:szCs w:val="20"/>
          <w:color w:val="auto"/>
        </w:rPr>
      </w:pP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10.3 Notices. All notices, requests, consents and other communications provided for herein (including, without limitation, any modifications of, or waivers or consents under, this Agreement) shall be given or made in writing (including, without limitation, by telecopy) delivered to the intended recipient at the "Address for Notices" specified below its name on the signature pages hereof or, as to any party, at such other address as shall be designated by such party in a notice to the other parties. Except as otherwise provided in this Agreement, all such communications shall be deemed to have been duly given when transmitted by telecopier or personally delivered or, in the case of a mailed notice, upon receipt, in each case given or addressed as aforesaid.</w:t>
      </w:r>
    </w:p>
    <w:p>
      <w:pPr>
        <w:spacing w:after="0" w:line="204" w:lineRule="exact"/>
        <w:rPr>
          <w:sz w:val="20"/>
          <w:szCs w:val="20"/>
          <w:color w:val="auto"/>
        </w:rPr>
      </w:pPr>
    </w:p>
    <w:p>
      <w:pPr>
        <w:ind w:right="2599" w:firstLine="618"/>
        <w:spacing w:after="0" w:line="246" w:lineRule="auto"/>
        <w:rPr>
          <w:sz w:val="20"/>
          <w:szCs w:val="20"/>
          <w:color w:val="auto"/>
        </w:rPr>
      </w:pPr>
      <w:r>
        <w:rPr>
          <w:rFonts w:ascii="Courier New" w:cs="Courier New" w:eastAsia="Courier New" w:hAnsi="Courier New"/>
          <w:sz w:val="17"/>
          <w:szCs w:val="17"/>
          <w:color w:val="auto"/>
        </w:rPr>
        <w:t>Section 10.4 Successors and Assigns. This Agreement shall be binding upon and inure to the benefit of the respective successors and assigns of the Company, the Collateral Agent and the Purchase Contract Agent, and the Holders from time to time of the Securities, by their acceptance of the same, shall be deemed to have agreed to be bound by the provisions hereof and to have ratified the agreements of, and the grant of the Pledge hereunder by, the Purchase Contract Agent.</w:t>
      </w:r>
    </w:p>
    <w:p>
      <w:pPr>
        <w:spacing w:after="0" w:line="202" w:lineRule="exact"/>
        <w:rPr>
          <w:sz w:val="20"/>
          <w:szCs w:val="20"/>
          <w:color w:val="auto"/>
        </w:rPr>
      </w:pPr>
    </w:p>
    <w:p>
      <w:pPr>
        <w:ind w:right="2799" w:firstLine="618"/>
        <w:spacing w:after="0" w:line="246" w:lineRule="auto"/>
        <w:rPr>
          <w:sz w:val="20"/>
          <w:szCs w:val="20"/>
          <w:color w:val="auto"/>
        </w:rPr>
      </w:pPr>
      <w:r>
        <w:rPr>
          <w:rFonts w:ascii="Courier New" w:cs="Courier New" w:eastAsia="Courier New" w:hAnsi="Courier New"/>
          <w:sz w:val="17"/>
          <w:szCs w:val="17"/>
          <w:color w:val="auto"/>
        </w:rPr>
        <w:t>Section 10.5 Counterparts. This Agreement may be executed in any number of counterparts, all of which taken together shall constitute one and the same instrument, and any of the parties hereto may execute this Agreement by signing any such counterpart.</w:t>
      </w:r>
    </w:p>
    <w:p>
      <w:pPr>
        <w:spacing w:after="0" w:line="200"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10.6 Severability. If any provision hereof is invalid and unenforceable in any jurisdiction, then, to the fullest extent permitted by law, (i) the other provisions hereof shall remain in full force and effect in such jurisdiction and shall be liberally construed in order to carry out the intentions of the parties hereto as nearly as may be possible and (ii) the invalidity or unenforceability of any provision hereof in any jurisdiction shall not affect the validity or enforceability of such provision in any other jurisdiction.</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10.7 Expenses, etc. The Company agrees to reimburse the Collateral Agent for: (a) all reasonable out-of-pocket costs and expenses of the Collateral Agent (including, without limitation, the reasonable fees</w:t>
      </w:r>
    </w:p>
    <w:p>
      <w:pPr>
        <w:sectPr>
          <w:pgSz w:w="11900" w:h="16838" w:orient="portrait"/>
          <w:cols w:equalWidth="0" w:num="1">
            <w:col w:w="10219"/>
          </w:cols>
          <w:pgMar w:left="240" w:top="340" w:right="1440" w:bottom="0" w:gutter="0" w:footer="0" w:header="0"/>
        </w:sectPr>
      </w:pPr>
    </w:p>
    <w:bookmarkStart w:id="228" w:name="page229"/>
    <w:bookmarkEnd w:id="228"/>
    <w:p>
      <w:pPr>
        <w:ind w:right="2499"/>
        <w:spacing w:after="0" w:line="246" w:lineRule="auto"/>
        <w:rPr>
          <w:sz w:val="20"/>
          <w:szCs w:val="20"/>
          <w:color w:val="auto"/>
        </w:rPr>
      </w:pPr>
      <w:r>
        <w:rPr>
          <w:rFonts w:ascii="Courier New" w:cs="Courier New" w:eastAsia="Courier New" w:hAnsi="Courier New"/>
          <w:sz w:val="17"/>
          <w:szCs w:val="17"/>
          <w:color w:val="auto"/>
        </w:rPr>
        <w:t>and expenses of counsel to the Collateral Agent), in connection with (i) the negotiation, preparation, execution and delivery or performance of this Agreement and (ii) any modification, supplement or waiver of any of the terms of this Agreement; (b) all reasonable costs and expenses of the Collateral Agent (including, without limitation, reasonable fees and expenses of counsel) in connection with (i) any enforcement or proceedings resulting or incurred in connection with causing any Holder of Securities to satisfy its obligations under the Purchase Contracts forming a part of the Securities and (ii) the enforcement of this Section 10.7; and (c) all transfer, stamp, documentary or other similar taxes, assessments or charges levied by any governmental or revenue authority in respect of this Agreement or any other document referred to herein and all costs, expenses, taxes, assessments and other charges incurred in connection with any filing, registration, recording or perfection of any security interest contemplated hereby.</w:t>
      </w:r>
    </w:p>
    <w:p>
      <w:pPr>
        <w:spacing w:after="0" w:line="207"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Section 10.8 Security Interest Absolute. All rights of the Collateral Agent and security interests hereunder, and all obligations of the Holders from time to time hereunder, shall be absolute and unconditional irrespective of:</w:t>
      </w:r>
    </w:p>
    <w:p>
      <w:pPr>
        <w:spacing w:after="0" w:line="200" w:lineRule="exact"/>
        <w:rPr>
          <w:sz w:val="20"/>
          <w:szCs w:val="20"/>
          <w:color w:val="auto"/>
        </w:rPr>
      </w:pPr>
    </w:p>
    <w:p>
      <w:pPr>
        <w:ind w:left="620" w:right="2599" w:firstLine="621"/>
        <w:spacing w:after="0" w:line="246" w:lineRule="auto"/>
        <w:tabs>
          <w:tab w:leader="none" w:pos="1650" w:val="left"/>
        </w:tabs>
        <w:numPr>
          <w:ilvl w:val="0"/>
          <w:numId w:val="3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lack of validity or enforceability of any provision of the Purchase Contracts or the Securities or any other agreement or instrument relating thereto;</w:t>
      </w:r>
    </w:p>
    <w:p>
      <w:pPr>
        <w:spacing w:after="0" w:line="199" w:lineRule="exact"/>
        <w:rPr>
          <w:rFonts w:ascii="Courier New" w:cs="Courier New" w:eastAsia="Courier New" w:hAnsi="Courier New"/>
          <w:sz w:val="17"/>
          <w:szCs w:val="17"/>
          <w:color w:val="auto"/>
        </w:rPr>
      </w:pPr>
    </w:p>
    <w:p>
      <w:pPr>
        <w:ind w:left="620" w:right="2499" w:firstLine="621"/>
        <w:spacing w:after="0" w:line="246" w:lineRule="auto"/>
        <w:tabs>
          <w:tab w:leader="none" w:pos="1650" w:val="left"/>
        </w:tabs>
        <w:numPr>
          <w:ilvl w:val="0"/>
          <w:numId w:val="3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time, manner or place of payment of, or any other term of, or any increase in the amount of, all or any of the obligations of Holders of Securities under the related Purchase Contracts, or any other amendment or waiver of any term of, or any consent to any departure from any requirement of, the Purchase Contract Agreement or any Purchase Contract or any other agreement or instrument relating thereto; or</w:t>
      </w:r>
    </w:p>
    <w:p>
      <w:pPr>
        <w:spacing w:after="0" w:line="202" w:lineRule="exact"/>
        <w:rPr>
          <w:rFonts w:ascii="Courier New" w:cs="Courier New" w:eastAsia="Courier New" w:hAnsi="Courier New"/>
          <w:sz w:val="17"/>
          <w:szCs w:val="17"/>
          <w:color w:val="auto"/>
        </w:rPr>
      </w:pPr>
    </w:p>
    <w:p>
      <w:pPr>
        <w:jc w:val="both"/>
        <w:ind w:left="620" w:right="2699" w:firstLine="621"/>
        <w:spacing w:after="0" w:line="246" w:lineRule="auto"/>
        <w:tabs>
          <w:tab w:leader="none" w:pos="1650" w:val="left"/>
        </w:tabs>
        <w:numPr>
          <w:ilvl w:val="0"/>
          <w:numId w:val="3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circumstance which might otherwise constitute a defense available to, or discharge of, a borrower, a guarantor or a pledgor.</w:t>
      </w:r>
    </w:p>
    <w:p>
      <w:pPr>
        <w:spacing w:after="0" w:line="398" w:lineRule="exact"/>
        <w:rPr>
          <w:sz w:val="20"/>
          <w:szCs w:val="20"/>
          <w:color w:val="auto"/>
        </w:rPr>
      </w:pPr>
    </w:p>
    <w:p>
      <w:pPr>
        <w:ind w:right="2599" w:firstLine="618"/>
        <w:spacing w:after="0" w:line="247"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as of the day and year first above written.</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201" w:lineRule="exact"/>
        <w:rPr>
          <w:sz w:val="20"/>
          <w:szCs w:val="20"/>
          <w:color w:val="auto"/>
        </w:rPr>
      </w:pPr>
    </w:p>
    <w:p>
      <w:pPr>
        <w:ind w:left="3000"/>
        <w:spacing w:after="0"/>
        <w:tabs>
          <w:tab w:leader="none" w:pos="3480" w:val="left"/>
        </w:tabs>
        <w:rPr>
          <w:sz w:val="20"/>
          <w:szCs w:val="20"/>
          <w:color w:val="auto"/>
        </w:rPr>
      </w:pPr>
      <w:r>
        <w:rPr>
          <w:rFonts w:ascii="Courier New" w:cs="Courier New" w:eastAsia="Courier New" w:hAnsi="Courier New"/>
          <w:sz w:val="17"/>
          <w:szCs w:val="17"/>
          <w:color w:val="auto"/>
        </w:rPr>
        <w:t>By:</w:t>
        <w:tab/>
        <w:t>_____________________________</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Address for Notices:</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9 West 57th Street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New York, NY 10019</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Attention: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Telecopy:</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FIRST NATIONAL BANK OF CHICAGO, as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Purchase Contract Agent and as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attorney-in-fact of the Holders from time 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time of the Securities</w:t>
      </w:r>
    </w:p>
    <w:p>
      <w:pPr>
        <w:spacing w:after="0" w:line="203" w:lineRule="exact"/>
        <w:rPr>
          <w:sz w:val="20"/>
          <w:szCs w:val="20"/>
          <w:color w:val="auto"/>
        </w:rPr>
      </w:pPr>
    </w:p>
    <w:p>
      <w:pPr>
        <w:ind w:left="3000"/>
        <w:spacing w:after="0"/>
        <w:tabs>
          <w:tab w:leader="none" w:pos="3480" w:val="left"/>
        </w:tabs>
        <w:rPr>
          <w:sz w:val="20"/>
          <w:szCs w:val="20"/>
          <w:color w:val="auto"/>
        </w:rPr>
      </w:pPr>
      <w:r>
        <w:rPr>
          <w:rFonts w:ascii="Courier New" w:cs="Courier New" w:eastAsia="Courier New" w:hAnsi="Courier New"/>
          <w:sz w:val="17"/>
          <w:szCs w:val="17"/>
          <w:color w:val="auto"/>
        </w:rPr>
        <w:t>By:</w:t>
        <w:tab/>
        <w:t>_____________________________</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Address for Notices:</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One First National Plaza</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Suite 0126</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Chicago, IL 60670-0126</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Attention: Corporate Trust Administration</w:t>
      </w:r>
    </w:p>
    <w:p>
      <w:pPr>
        <w:spacing w:after="0" w:line="5" w:lineRule="exact"/>
        <w:rPr>
          <w:sz w:val="20"/>
          <w:szCs w:val="20"/>
          <w:color w:val="auto"/>
        </w:rPr>
      </w:pPr>
    </w:p>
    <w:p>
      <w:pPr>
        <w:ind w:left="3000"/>
        <w:spacing w:after="0"/>
        <w:tabs>
          <w:tab w:leader="none" w:pos="4100" w:val="left"/>
        </w:tabs>
        <w:rPr>
          <w:sz w:val="20"/>
          <w:szCs w:val="20"/>
          <w:color w:val="auto"/>
        </w:rPr>
      </w:pPr>
      <w:r>
        <w:rPr>
          <w:rFonts w:ascii="Courier New" w:cs="Courier New" w:eastAsia="Courier New" w:hAnsi="Courier New"/>
          <w:sz w:val="17"/>
          <w:szCs w:val="17"/>
          <w:color w:val="auto"/>
        </w:rPr>
        <w:t>Telecopy:</w:t>
        <w:tab/>
        <w:t>(312) 407-1708</w:t>
      </w:r>
    </w:p>
    <w:p>
      <w:pPr>
        <w:spacing w:after="0" w:line="200" w:lineRule="exact"/>
        <w:rPr>
          <w:sz w:val="20"/>
          <w:szCs w:val="20"/>
          <w:color w:val="auto"/>
        </w:rPr>
      </w:pPr>
    </w:p>
    <w:p>
      <w:pPr>
        <w:spacing w:after="0" w:line="201"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CHASE MANHATTAN BANK,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as Collateral Agent and as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Securities Intermediary</w:t>
      </w:r>
    </w:p>
    <w:p>
      <w:pPr>
        <w:spacing w:after="0" w:line="203" w:lineRule="exact"/>
        <w:rPr>
          <w:sz w:val="20"/>
          <w:szCs w:val="20"/>
          <w:color w:val="auto"/>
        </w:rPr>
      </w:pPr>
    </w:p>
    <w:p>
      <w:pPr>
        <w:ind w:left="3000"/>
        <w:spacing w:after="0"/>
        <w:tabs>
          <w:tab w:leader="none" w:pos="3480" w:val="left"/>
        </w:tabs>
        <w:rPr>
          <w:sz w:val="20"/>
          <w:szCs w:val="20"/>
          <w:color w:val="auto"/>
        </w:rPr>
      </w:pPr>
      <w:r>
        <w:rPr>
          <w:rFonts w:ascii="Courier New" w:cs="Courier New" w:eastAsia="Courier New" w:hAnsi="Courier New"/>
          <w:sz w:val="17"/>
          <w:szCs w:val="17"/>
          <w:color w:val="auto"/>
        </w:rPr>
        <w:t>By:</w:t>
        <w:tab/>
        <w:t>_____________________________</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10219"/>
          </w:cols>
          <w:pgMar w:left="240" w:top="142" w:right="1440" w:bottom="0" w:gutter="0" w:footer="0" w:header="0"/>
        </w:sectPr>
      </w:pPr>
    </w:p>
    <w:bookmarkStart w:id="229" w:name="page230"/>
    <w:bookmarkEnd w:id="229"/>
    <w:p>
      <w:pPr>
        <w:ind w:left="3000"/>
        <w:spacing w:after="0"/>
        <w:rPr>
          <w:sz w:val="20"/>
          <w:szCs w:val="20"/>
          <w:color w:val="auto"/>
        </w:rPr>
      </w:pPr>
      <w:r>
        <w:rPr>
          <w:rFonts w:ascii="Courier New" w:cs="Courier New" w:eastAsia="Courier New" w:hAnsi="Courier New"/>
          <w:sz w:val="17"/>
          <w:szCs w:val="17"/>
          <w:color w:val="auto"/>
        </w:rPr>
        <w:t>Address for Notices:</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Chase Manhattan Bank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450 West 33rd Street</w:t>
      </w:r>
    </w:p>
    <w:p>
      <w:pPr>
        <w:spacing w:after="0" w:line="5" w:lineRule="exact"/>
        <w:rPr>
          <w:sz w:val="20"/>
          <w:szCs w:val="20"/>
          <w:color w:val="auto"/>
        </w:rPr>
      </w:pPr>
    </w:p>
    <w:p>
      <w:pPr>
        <w:ind w:left="3000"/>
        <w:spacing w:after="0"/>
        <w:tabs>
          <w:tab w:leader="none" w:pos="4420" w:val="left"/>
        </w:tabs>
        <w:rPr>
          <w:sz w:val="20"/>
          <w:szCs w:val="20"/>
          <w:color w:val="auto"/>
        </w:rPr>
      </w:pPr>
      <w:r>
        <w:rPr>
          <w:rFonts w:ascii="Courier New" w:cs="Courier New" w:eastAsia="Courier New" w:hAnsi="Courier New"/>
          <w:sz w:val="17"/>
          <w:szCs w:val="17"/>
          <w:color w:val="auto"/>
        </w:rPr>
        <w:t>New York, NY</w:t>
      </w:r>
      <w:r>
        <w:rPr>
          <w:sz w:val="20"/>
          <w:szCs w:val="20"/>
          <w:color w:val="auto"/>
        </w:rPr>
        <w:tab/>
      </w:r>
      <w:r>
        <w:rPr>
          <w:rFonts w:ascii="Courier New" w:cs="Courier New" w:eastAsia="Courier New" w:hAnsi="Courier New"/>
          <w:sz w:val="16"/>
          <w:szCs w:val="16"/>
          <w:color w:val="auto"/>
        </w:rPr>
        <w:t>10001-2697</w:t>
      </w:r>
    </w:p>
    <w:p>
      <w:pPr>
        <w:spacing w:after="0" w:line="5" w:lineRule="exact"/>
        <w:rPr>
          <w:sz w:val="20"/>
          <w:szCs w:val="20"/>
          <w:color w:val="auto"/>
        </w:rPr>
      </w:pPr>
    </w:p>
    <w:p>
      <w:pPr>
        <w:ind w:left="3000"/>
        <w:spacing w:after="0"/>
        <w:tabs>
          <w:tab w:leader="none" w:pos="4200" w:val="left"/>
        </w:tabs>
        <w:rPr>
          <w:sz w:val="20"/>
          <w:szCs w:val="20"/>
          <w:color w:val="auto"/>
        </w:rPr>
      </w:pPr>
      <w:r>
        <w:rPr>
          <w:rFonts w:ascii="Courier New" w:cs="Courier New" w:eastAsia="Courier New" w:hAnsi="Courier New"/>
          <w:sz w:val="17"/>
          <w:szCs w:val="17"/>
          <w:color w:val="auto"/>
        </w:rPr>
        <w:t>Attention:</w:t>
        <w:tab/>
        <w:t>Corporate Trust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Administration Department</w:t>
      </w:r>
    </w:p>
    <w:p>
      <w:pPr>
        <w:spacing w:after="0" w:line="5" w:lineRule="exact"/>
        <w:rPr>
          <w:sz w:val="20"/>
          <w:szCs w:val="20"/>
          <w:color w:val="auto"/>
        </w:rPr>
      </w:pPr>
    </w:p>
    <w:p>
      <w:pPr>
        <w:ind w:left="3000"/>
        <w:spacing w:after="0"/>
        <w:tabs>
          <w:tab w:leader="none" w:pos="4200" w:val="left"/>
        </w:tabs>
        <w:rPr>
          <w:sz w:val="20"/>
          <w:szCs w:val="20"/>
          <w:color w:val="auto"/>
        </w:rPr>
      </w:pPr>
      <w:r>
        <w:rPr>
          <w:rFonts w:ascii="Courier New" w:cs="Courier New" w:eastAsia="Courier New" w:hAnsi="Courier New"/>
          <w:sz w:val="17"/>
          <w:szCs w:val="17"/>
          <w:color w:val="auto"/>
        </w:rPr>
        <w:t>Telecopy:</w:t>
        <w:tab/>
        <w:t>(212) 946-8160</w:t>
      </w:r>
    </w:p>
    <w:p>
      <w:pPr>
        <w:spacing w:after="0" w:line="200" w:lineRule="exact"/>
        <w:rPr>
          <w:sz w:val="20"/>
          <w:szCs w:val="20"/>
          <w:color w:val="auto"/>
        </w:rPr>
      </w:pPr>
    </w:p>
    <w:p>
      <w:pPr>
        <w:spacing w:after="0" w:line="399"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7"/>
          <w:szCs w:val="17"/>
          <w:color w:val="auto"/>
        </w:rPr>
        <w:t>EXHIBIT A</w:t>
      </w:r>
    </w:p>
    <w:p>
      <w:pPr>
        <w:spacing w:after="0" w:line="200" w:lineRule="exact"/>
        <w:rPr>
          <w:sz w:val="20"/>
          <w:szCs w:val="20"/>
          <w:color w:val="auto"/>
        </w:rPr>
      </w:pP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INSTRUCTION FROM PURCHASE CONTRACT AGENT</w:t>
      </w:r>
    </w:p>
    <w:p>
      <w:pPr>
        <w:spacing w:after="0" w:line="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TO COLLATERAL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Chase Manhattan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450 West 33rd Street, 15th Floor</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New York, NY</w:t>
        <w:tab/>
        <w:t>10010-2697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Attention: Corporate Trust Administration Department</w:t>
      </w:r>
    </w:p>
    <w:p>
      <w:pPr>
        <w:spacing w:after="0" w:line="203" w:lineRule="exact"/>
        <w:rPr>
          <w:sz w:val="20"/>
          <w:szCs w:val="20"/>
          <w:color w:val="auto"/>
        </w:rPr>
      </w:pPr>
    </w:p>
    <w:p>
      <w:pPr>
        <w:ind w:left="1240" w:right="3519" w:hanging="619"/>
        <w:spacing w:after="0" w:line="247" w:lineRule="auto"/>
        <w:tabs>
          <w:tab w:leader="none" w:pos="1220" w:val="left"/>
        </w:tabs>
        <w:rPr>
          <w:sz w:val="20"/>
          <w:szCs w:val="20"/>
          <w:color w:val="auto"/>
        </w:rPr>
      </w:pPr>
      <w:r>
        <w:rPr>
          <w:rFonts w:ascii="Courier New" w:cs="Courier New" w:eastAsia="Courier New" w:hAnsi="Courier New"/>
          <w:sz w:val="17"/>
          <w:szCs w:val="17"/>
          <w:color w:val="auto"/>
        </w:rPr>
        <w:t>Re:</w:t>
        <w:tab/>
        <w:t>FELINE PRIDES of Cendant Corporation (the "Company"), and Cendant Capital II</w:t>
      </w:r>
    </w:p>
    <w:p>
      <w:pPr>
        <w:spacing w:after="0" w:line="198" w:lineRule="exact"/>
        <w:rPr>
          <w:sz w:val="20"/>
          <w:szCs w:val="20"/>
          <w:color w:val="auto"/>
        </w:rPr>
      </w:pPr>
    </w:p>
    <w:p>
      <w:pPr>
        <w:ind w:right="2899" w:firstLine="618"/>
        <w:spacing w:after="0" w:line="246" w:lineRule="auto"/>
        <w:rPr>
          <w:sz w:val="20"/>
          <w:szCs w:val="20"/>
          <w:color w:val="auto"/>
        </w:rPr>
      </w:pPr>
      <w:r>
        <w:rPr>
          <w:rFonts w:ascii="Courier New" w:cs="Courier New" w:eastAsia="Courier New" w:hAnsi="Courier New"/>
          <w:sz w:val="17"/>
          <w:szCs w:val="17"/>
          <w:color w:val="auto"/>
        </w:rPr>
        <w:t>We hereby notify you in accordance with Section 4.1 of the Pledge Agreement, dated as of _____, ____, (the "Pledge Agreement") among the</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Company, yourselves, as Collateral Agent, and ourselves, as Purchase Contract Agent and as attorney-in-fact for the holders of [Income PRIDES] [Growth PRIDES] from time to time, that the holder of securities listed below (the "Holder") has elected to substitute [$_____ aggregate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of Treasury Securities] [$_______Stated Amount of Preferred</w:t>
      </w:r>
    </w:p>
    <w:p>
      <w:pPr>
        <w:spacing w:after="0" w:line="5"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Securities or the appropriate Applicable Ownership Interest of the Treasury Portfolio] in exchange for an equal Value of [Pledged Preferred Securities or the appropriate Applicable Ownership Interest of the Treasury Portfolio] [Pledged Treasury Securities] held by you in accordance with the Pledge Agreement and has delivered to us a notice stating that the Holder has Transferred [Treasury Securities] [Preferred Securities or the appropriate Applicable Ownership Interest of the Treasury Portfolio] to you, as Collateral Agent. We hereby instruct you, upon receipt of such [Pledged Treasury Securities] [Pledged Preferred Securities or the appropriate Applicable Ownership Interest of the Treasury Portfolio], to release the [Preferred Securities or the appropriate Applicable Ownership Interest of the Treasury Portfolio] [Treasury Securities] related to such [Income PRIDES] [Growth PRIDES] to us in accordance with the Holder's instructions. Capitalized terms used herein but not defined shall have the meaning set forth in the Pledge Agreement.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Date:_____________</w:t>
      </w:r>
      <w:r>
        <w:rPr>
          <w:sz w:val="20"/>
          <w:szCs w:val="20"/>
          <w:color w:val="auto"/>
        </w:rPr>
        <w:tab/>
      </w:r>
      <w:r>
        <w:rPr>
          <w:rFonts w:ascii="Courier New" w:cs="Courier New" w:eastAsia="Courier New" w:hAnsi="Courier New"/>
          <w:sz w:val="17"/>
          <w:szCs w:val="17"/>
          <w:color w:val="auto"/>
        </w:rPr>
        <w:t>___________________________</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By:______________________</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Signature Guarantee: __________________</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699"/>
        <w:spacing w:after="0" w:line="246" w:lineRule="auto"/>
        <w:rPr>
          <w:sz w:val="20"/>
          <w:szCs w:val="20"/>
          <w:color w:val="auto"/>
        </w:rPr>
      </w:pPr>
      <w:r>
        <w:rPr>
          <w:rFonts w:ascii="Courier New" w:cs="Courier New" w:eastAsia="Courier New" w:hAnsi="Courier New"/>
          <w:sz w:val="17"/>
          <w:szCs w:val="17"/>
          <w:color w:val="auto"/>
        </w:rPr>
        <w:t>Please print name and address of Registered Holder electing to substitute [Treasury Securities] [Preferred Securities or the appropriate Applicable Ownership Interest of the Treasury Portfolio] for the [Pledged Preferred Securities or the Treasury Portfolio] [Pledged Treasury Securities]: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line="247" w:lineRule="auto"/>
        <w:rPr>
          <w:sz w:val="20"/>
          <w:szCs w:val="20"/>
          <w:color w:val="auto"/>
        </w:rPr>
      </w:pPr>
      <w:r>
        <w:rPr>
          <w:rFonts w:ascii="Courier New" w:cs="Courier New" w:eastAsia="Courier New" w:hAnsi="Courier New"/>
          <w:sz w:val="17"/>
          <w:szCs w:val="17"/>
          <w:color w:val="auto"/>
        </w:rPr>
        <w:t>- --------------------------------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Social Security or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Taxpayer Identification Number, if any</w:t>
      </w:r>
    </w:p>
    <w:p>
      <w:pPr>
        <w:spacing w:after="0" w:line="200" w:lineRule="exact"/>
        <w:rPr>
          <w:sz w:val="20"/>
          <w:szCs w:val="20"/>
          <w:color w:val="auto"/>
        </w:rPr>
      </w:pPr>
    </w:p>
    <w:p>
      <w:pPr>
        <w:sectPr>
          <w:pgSz w:w="11900" w:h="16838" w:orient="portrait"/>
          <w:cols w:equalWidth="0" w:num="2">
            <w:col w:w="3500" w:space="220"/>
            <w:col w:w="649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7"/>
          <w:szCs w:val="17"/>
          <w:color w:val="auto"/>
        </w:rPr>
        <w:t>EXHIBIT B</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INSTRUCTION TO PURCHASE CONTRACT AGENT</w:t>
      </w:r>
    </w:p>
    <w:p>
      <w:pPr>
        <w:sectPr>
          <w:pgSz w:w="11900" w:h="16838" w:orient="portrait"/>
          <w:cols w:equalWidth="0" w:num="1">
            <w:col w:w="10219"/>
          </w:cols>
          <w:pgMar w:left="240" w:top="142" w:right="1440" w:bottom="0" w:gutter="0" w:footer="0" w:header="0"/>
          <w:type w:val="continuous"/>
        </w:sectPr>
      </w:pPr>
    </w:p>
    <w:bookmarkStart w:id="230" w:name="page231"/>
    <w:bookmarkEnd w:id="230"/>
    <w:p>
      <w:pPr>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First National Plaza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Suite 0126</w:t>
      </w:r>
    </w:p>
    <w:p>
      <w:pPr>
        <w:spacing w:after="0" w:line="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Chicago, IL</w:t>
        <w:tab/>
        <w:t>60670-0126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Attention: Corporate Trust Services Division</w:t>
      </w:r>
    </w:p>
    <w:p>
      <w:pPr>
        <w:spacing w:after="0" w:line="200" w:lineRule="exact"/>
        <w:rPr>
          <w:sz w:val="20"/>
          <w:szCs w:val="20"/>
          <w:color w:val="auto"/>
        </w:rPr>
      </w:pPr>
    </w:p>
    <w:p>
      <w:pPr>
        <w:spacing w:after="0" w:line="201" w:lineRule="exact"/>
        <w:rPr>
          <w:sz w:val="20"/>
          <w:szCs w:val="20"/>
          <w:color w:val="auto"/>
        </w:rPr>
      </w:pPr>
    </w:p>
    <w:p>
      <w:pPr>
        <w:ind w:left="1240" w:right="3519" w:hanging="619"/>
        <w:spacing w:after="0" w:line="247" w:lineRule="auto"/>
        <w:tabs>
          <w:tab w:leader="none" w:pos="1220" w:val="left"/>
        </w:tabs>
        <w:rPr>
          <w:sz w:val="20"/>
          <w:szCs w:val="20"/>
          <w:color w:val="auto"/>
        </w:rPr>
      </w:pPr>
      <w:r>
        <w:rPr>
          <w:rFonts w:ascii="Courier New" w:cs="Courier New" w:eastAsia="Courier New" w:hAnsi="Courier New"/>
          <w:sz w:val="17"/>
          <w:szCs w:val="17"/>
          <w:color w:val="auto"/>
        </w:rPr>
        <w:t>Re:</w:t>
        <w:tab/>
        <w:t>FELINE PRIDES of Cendant Corporation (the "Company"), and Cendant Capital II</w:t>
      </w:r>
    </w:p>
    <w:p>
      <w:pPr>
        <w:spacing w:after="0" w:line="198" w:lineRule="exact"/>
        <w:rPr>
          <w:sz w:val="20"/>
          <w:szCs w:val="20"/>
          <w:color w:val="auto"/>
        </w:rPr>
      </w:pPr>
    </w:p>
    <w:p>
      <w:pPr>
        <w:ind w:right="2699" w:firstLine="618"/>
        <w:spacing w:after="0" w:line="246" w:lineRule="auto"/>
        <w:rPr>
          <w:sz w:val="20"/>
          <w:szCs w:val="20"/>
          <w:color w:val="auto"/>
        </w:rPr>
      </w:pPr>
      <w:r>
        <w:rPr>
          <w:rFonts w:ascii="Courier New" w:cs="Courier New" w:eastAsia="Courier New" w:hAnsi="Courier New"/>
          <w:sz w:val="17"/>
          <w:szCs w:val="17"/>
          <w:color w:val="auto"/>
        </w:rPr>
        <w:t>The undersigned Holder hereby notifies you that it has delivered to The Chase Manhattan Bank, as Collateral Agent, [$_______ aggregate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principal amount of Treasury Securities] [$ aggregate Stated Amount of Preferred Securities or the appropriate Applicable Ownership Interest of the Treasury Portfolio of the appropriate Applicable Ownership Interest of the Treasury Portfolio] in exchange for an equal Value of [Pledged Preferred Securities or the appropriate Applicable Ownership Interest of the Treasury Portfolio] [Pledged Treasury Securities] held by the Collateral Agent (the "Pledge Agreement"), in accordance with Section 4.1 of the Pledge Agreement, dated ________, ____, between you, the Company and</w:t>
      </w:r>
    </w:p>
    <w:p>
      <w:pPr>
        <w:spacing w:after="0" w:line="5"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Collateral Agent. The undersigned Holder hereby instructs you to instruct the Collateral Agent to release to you on behalf of the undersigned Holder the [Pledged Preferred Securities or the appropriate Applicable Ownership Interest of the Treasury Portfolio] [Pledged Treasury Securities] related to such [Income PRIDES] [Growth PRIDES]. Capitalized terms used herein but not defined shall have the meaning set forth in the Pledge Agreement.</w:t>
      </w:r>
    </w:p>
    <w:p>
      <w:pPr>
        <w:spacing w:after="0" w:line="400"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7"/>
          <w:szCs w:val="17"/>
          <w:color w:val="auto"/>
        </w:rPr>
        <w:t>Dated:_____________</w:t>
      </w:r>
      <w:r>
        <w:rPr>
          <w:sz w:val="20"/>
          <w:szCs w:val="20"/>
          <w:color w:val="auto"/>
        </w:rPr>
        <w:tab/>
      </w:r>
      <w:r>
        <w:rPr>
          <w:rFonts w:ascii="Courier New" w:cs="Courier New" w:eastAsia="Courier New" w:hAnsi="Courier New"/>
          <w:sz w:val="17"/>
          <w:szCs w:val="17"/>
          <w:color w:val="auto"/>
        </w:rPr>
        <w:t>_________________________</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Signature Guarantee: _______________</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 name and address of Registered Holder:</w:t>
      </w:r>
    </w:p>
    <w:p>
      <w:pPr>
        <w:sectPr>
          <w:pgSz w:w="11900" w:h="16838" w:orient="portrait"/>
          <w:cols w:equalWidth="0" w:num="1">
            <w:col w:w="10219"/>
          </w:cols>
          <w:pgMar w:left="240" w:top="34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500" w:space="420"/>
            <w:col w:w="6299"/>
          </w:cols>
          <w:pgMar w:left="240" w:top="340" w:right="1440" w:bottom="1440" w:gutter="0" w:footer="0" w:header="0"/>
          <w:type w:val="continuous"/>
        </w:sectPr>
      </w:pPr>
    </w:p>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Social Security or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Taxpayer Identification Number, if any</w:t>
      </w:r>
    </w:p>
    <w:p>
      <w:pPr>
        <w:spacing w:after="0" w:line="200" w:lineRule="exact"/>
        <w:rPr>
          <w:sz w:val="20"/>
          <w:szCs w:val="20"/>
          <w:color w:val="auto"/>
        </w:rPr>
      </w:pPr>
    </w:p>
    <w:p>
      <w:pPr>
        <w:sectPr>
          <w:pgSz w:w="11900" w:h="16838" w:orient="portrait"/>
          <w:cols w:equalWidth="0" w:num="2">
            <w:col w:w="3000" w:space="720"/>
            <w:col w:w="6499"/>
          </w:cols>
          <w:pgMar w:left="240" w:top="340"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340" w:right="1440" w:bottom="1440" w:gutter="0" w:footer="0" w:header="0"/>
          <w:type w:val="continuous"/>
        </w:sectPr>
      </w:pPr>
    </w:p>
    <w:bookmarkStart w:id="231" w:name="page232"/>
    <w:bookmarkEnd w:id="231"/>
    <w:p>
      <w:pPr>
        <w:ind w:left="6400"/>
        <w:spacing w:after="0"/>
        <w:rPr>
          <w:sz w:val="20"/>
          <w:szCs w:val="20"/>
          <w:color w:val="auto"/>
        </w:rPr>
      </w:pPr>
      <w:r>
        <w:rPr>
          <w:rFonts w:ascii="Courier New" w:cs="Courier New" w:eastAsia="Courier New" w:hAnsi="Courier New"/>
          <w:sz w:val="17"/>
          <w:szCs w:val="17"/>
          <w:color w:val="auto"/>
        </w:rPr>
        <w:t>Exhibit 4.10</w:t>
      </w: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FORM OF FIRST SUPPLEMENTAL INDENTURE</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Dated as of ,</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between</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CENDANT CORPORATION,</w:t>
      </w:r>
    </w:p>
    <w:p>
      <w:pPr>
        <w:spacing w:after="0" w:line="203"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AS ISSUER</w:t>
      </w:r>
    </w:p>
    <w:p>
      <w:pPr>
        <w:spacing w:after="0" w:line="203"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THE BANK OF NOVA SCOTIA TRUST COMPANY OF NEW YORK,</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ind w:left="7420"/>
        <w:spacing w:after="0"/>
        <w:rPr>
          <w:sz w:val="20"/>
          <w:szCs w:val="20"/>
          <w:color w:val="auto"/>
        </w:rPr>
      </w:pPr>
      <w:r>
        <w:rPr>
          <w:rFonts w:ascii="Courier New" w:cs="Courier New" w:eastAsia="Courier New" w:hAnsi="Courier New"/>
          <w:sz w:val="17"/>
          <w:szCs w:val="17"/>
          <w:color w:val="auto"/>
        </w:rPr>
        <w:t>Page</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ind w:left="520"/>
        <w:spacing w:after="0"/>
        <w:tabs>
          <w:tab w:leader="dot" w:pos="7700" w:val="left"/>
        </w:tabs>
        <w:rPr>
          <w:sz w:val="20"/>
          <w:szCs w:val="20"/>
          <w:color w:val="auto"/>
        </w:rPr>
      </w:pP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7"/>
          <w:szCs w:val="17"/>
          <w:color w:val="auto"/>
        </w:rPr>
        <w:t>1</w:t>
      </w:r>
    </w:p>
    <w:p>
      <w:pPr>
        <w:spacing w:after="0" w:line="203"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Definition of Terms</w:t>
      </w:r>
      <w:r>
        <w:rPr>
          <w:sz w:val="20"/>
          <w:szCs w:val="20"/>
          <w:color w:val="auto"/>
        </w:rPr>
        <w:tab/>
      </w:r>
      <w:r>
        <w:rPr>
          <w:rFonts w:ascii="Courier New" w:cs="Courier New" w:eastAsia="Courier New" w:hAnsi="Courier New"/>
          <w:sz w:val="17"/>
          <w:szCs w:val="17"/>
          <w:color w:val="auto"/>
        </w:rPr>
        <w:t>1</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GENERAL TERMS AND CONDITIONS OF THE DEBENTURES</w:t>
      </w:r>
      <w:r>
        <w:rPr>
          <w:sz w:val="20"/>
          <w:szCs w:val="20"/>
          <w:color w:val="auto"/>
        </w:rPr>
        <w:tab/>
      </w:r>
      <w:r>
        <w:rPr>
          <w:rFonts w:ascii="Courier New" w:cs="Courier New" w:eastAsia="Courier New" w:hAnsi="Courier New"/>
          <w:sz w:val="17"/>
          <w:szCs w:val="17"/>
          <w:color w:val="auto"/>
        </w:rPr>
        <w:t>3</w:t>
      </w:r>
    </w:p>
    <w:p>
      <w:pPr>
        <w:spacing w:after="0" w:line="203"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2.1.</w:t>
      </w:r>
      <w:r>
        <w:rPr>
          <w:sz w:val="20"/>
          <w:szCs w:val="20"/>
          <w:color w:val="auto"/>
        </w:rPr>
        <w:tab/>
      </w:r>
      <w:r>
        <w:rPr>
          <w:rFonts w:ascii="Courier New" w:cs="Courier New" w:eastAsia="Courier New" w:hAnsi="Courier New"/>
          <w:sz w:val="17"/>
          <w:szCs w:val="17"/>
          <w:color w:val="auto"/>
        </w:rPr>
        <w:t>Designation and Principal Amount</w:t>
      </w:r>
      <w:r>
        <w:rPr>
          <w:sz w:val="20"/>
          <w:szCs w:val="20"/>
          <w:color w:val="auto"/>
        </w:rPr>
        <w:tab/>
      </w:r>
      <w:r>
        <w:rPr>
          <w:rFonts w:ascii="Courier New" w:cs="Courier New" w:eastAsia="Courier New" w:hAnsi="Courier New"/>
          <w:sz w:val="17"/>
          <w:szCs w:val="17"/>
          <w:color w:val="auto"/>
        </w:rPr>
        <w:t>3</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2.2.</w:t>
      </w:r>
      <w:r>
        <w:rPr>
          <w:sz w:val="20"/>
          <w:szCs w:val="20"/>
          <w:color w:val="auto"/>
        </w:rPr>
        <w:tab/>
      </w:r>
      <w:r>
        <w:rPr>
          <w:rFonts w:ascii="Courier New" w:cs="Courier New" w:eastAsia="Courier New" w:hAnsi="Courier New"/>
          <w:sz w:val="17"/>
          <w:szCs w:val="17"/>
          <w:color w:val="auto"/>
        </w:rPr>
        <w:t>Maturity</w:t>
      </w:r>
      <w:r>
        <w:rPr>
          <w:sz w:val="20"/>
          <w:szCs w:val="20"/>
          <w:color w:val="auto"/>
        </w:rPr>
        <w:tab/>
      </w:r>
      <w:r>
        <w:rPr>
          <w:rFonts w:ascii="Courier New" w:cs="Courier New" w:eastAsia="Courier New" w:hAnsi="Courier New"/>
          <w:sz w:val="17"/>
          <w:szCs w:val="17"/>
          <w:color w:val="auto"/>
        </w:rPr>
        <w:t>3</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2.3.</w:t>
      </w:r>
      <w:r>
        <w:rPr>
          <w:sz w:val="20"/>
          <w:szCs w:val="20"/>
          <w:color w:val="auto"/>
        </w:rPr>
        <w:tab/>
      </w:r>
      <w:r>
        <w:rPr>
          <w:rFonts w:ascii="Courier New" w:cs="Courier New" w:eastAsia="Courier New" w:hAnsi="Courier New"/>
          <w:sz w:val="17"/>
          <w:szCs w:val="17"/>
          <w:color w:val="auto"/>
        </w:rPr>
        <w:t>Form and Payment</w:t>
      </w:r>
      <w:r>
        <w:rPr>
          <w:sz w:val="20"/>
          <w:szCs w:val="20"/>
          <w:color w:val="auto"/>
        </w:rPr>
        <w:tab/>
      </w:r>
      <w:r>
        <w:rPr>
          <w:rFonts w:ascii="Courier New" w:cs="Courier New" w:eastAsia="Courier New" w:hAnsi="Courier New"/>
          <w:sz w:val="17"/>
          <w:szCs w:val="17"/>
          <w:color w:val="auto"/>
        </w:rPr>
        <w:t>3</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2.4.</w:t>
      </w:r>
      <w:r>
        <w:rPr>
          <w:sz w:val="20"/>
          <w:szCs w:val="20"/>
          <w:color w:val="auto"/>
        </w:rPr>
        <w:tab/>
      </w:r>
      <w:r>
        <w:rPr>
          <w:rFonts w:ascii="Courier New" w:cs="Courier New" w:eastAsia="Courier New" w:hAnsi="Courier New"/>
          <w:sz w:val="17"/>
          <w:szCs w:val="17"/>
          <w:color w:val="auto"/>
        </w:rPr>
        <w:t>Global Debenture</w:t>
      </w:r>
      <w:r>
        <w:rPr>
          <w:sz w:val="20"/>
          <w:szCs w:val="20"/>
          <w:color w:val="auto"/>
        </w:rPr>
        <w:tab/>
      </w:r>
      <w:r>
        <w:rPr>
          <w:rFonts w:ascii="Courier New" w:cs="Courier New" w:eastAsia="Courier New" w:hAnsi="Courier New"/>
          <w:sz w:val="17"/>
          <w:szCs w:val="17"/>
          <w:color w:val="auto"/>
        </w:rPr>
        <w:t>4</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2.5.</w:t>
      </w:r>
      <w:r>
        <w:rPr>
          <w:sz w:val="20"/>
          <w:szCs w:val="20"/>
          <w:color w:val="auto"/>
        </w:rPr>
        <w:tab/>
      </w:r>
      <w:r>
        <w:rPr>
          <w:rFonts w:ascii="Courier New" w:cs="Courier New" w:eastAsia="Courier New" w:hAnsi="Courier New"/>
          <w:sz w:val="17"/>
          <w:szCs w:val="17"/>
          <w:color w:val="auto"/>
        </w:rPr>
        <w:t>Interest</w:t>
      </w:r>
      <w:r>
        <w:rPr>
          <w:sz w:val="20"/>
          <w:szCs w:val="20"/>
          <w:color w:val="auto"/>
        </w:rPr>
        <w:tab/>
      </w:r>
      <w:r>
        <w:rPr>
          <w:rFonts w:ascii="Courier New" w:cs="Courier New" w:eastAsia="Courier New" w:hAnsi="Courier New"/>
          <w:sz w:val="17"/>
          <w:szCs w:val="17"/>
          <w:color w:val="auto"/>
        </w:rPr>
        <w:t>5</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III</w:t>
      </w:r>
    </w:p>
    <w:p>
      <w:pPr>
        <w:spacing w:after="0" w:line="203" w:lineRule="exact"/>
        <w:rPr>
          <w:sz w:val="20"/>
          <w:szCs w:val="20"/>
          <w:color w:val="auto"/>
        </w:rPr>
      </w:pPr>
    </w:p>
    <w:p>
      <w:pPr>
        <w:ind w:left="120"/>
        <w:spacing w:after="0"/>
        <w:tabs>
          <w:tab w:leader="dot" w:pos="7700" w:val="left"/>
        </w:tabs>
        <w:rPr>
          <w:sz w:val="20"/>
          <w:szCs w:val="20"/>
          <w:color w:val="auto"/>
        </w:rPr>
      </w:pPr>
      <w:r>
        <w:rPr>
          <w:rFonts w:ascii="Courier New" w:cs="Courier New" w:eastAsia="Courier New" w:hAnsi="Courier New"/>
          <w:sz w:val="17"/>
          <w:szCs w:val="17"/>
          <w:color w:val="auto"/>
        </w:rPr>
        <w:t>REDEMPTION OF THE DEBENTURES</w:t>
      </w:r>
      <w:r>
        <w:rPr>
          <w:sz w:val="20"/>
          <w:szCs w:val="20"/>
          <w:color w:val="auto"/>
        </w:rPr>
        <w:tab/>
      </w:r>
      <w:r>
        <w:rPr>
          <w:rFonts w:ascii="Courier New" w:cs="Courier New" w:eastAsia="Courier New" w:hAnsi="Courier New"/>
          <w:sz w:val="17"/>
          <w:szCs w:val="17"/>
          <w:color w:val="auto"/>
        </w:rPr>
        <w:t>5</w:t>
      </w:r>
    </w:p>
    <w:p>
      <w:pPr>
        <w:spacing w:after="0" w:line="5" w:lineRule="exact"/>
        <w:rPr>
          <w:sz w:val="20"/>
          <w:szCs w:val="20"/>
          <w:color w:val="auto"/>
        </w:rPr>
      </w:pPr>
    </w:p>
    <w:p>
      <w:pPr>
        <w:ind w:left="120"/>
        <w:spacing w:after="0"/>
        <w:tabs>
          <w:tab w:leader="none" w:pos="1940" w:val="left"/>
          <w:tab w:leader="dot" w:pos="770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7"/>
          <w:szCs w:val="17"/>
          <w:color w:val="auto"/>
        </w:rPr>
        <w:t>Tax Event Redemption</w:t>
      </w:r>
      <w:r>
        <w:rPr>
          <w:sz w:val="20"/>
          <w:szCs w:val="20"/>
          <w:color w:val="auto"/>
        </w:rPr>
        <w:tab/>
      </w:r>
      <w:r>
        <w:rPr>
          <w:rFonts w:ascii="Courier New" w:cs="Courier New" w:eastAsia="Courier New" w:hAnsi="Courier New"/>
          <w:sz w:val="17"/>
          <w:szCs w:val="17"/>
          <w:color w:val="auto"/>
        </w:rPr>
        <w:t>6</w:t>
      </w:r>
    </w:p>
    <w:p>
      <w:pPr>
        <w:spacing w:after="0" w:line="5" w:lineRule="exact"/>
        <w:rPr>
          <w:sz w:val="20"/>
          <w:szCs w:val="20"/>
          <w:color w:val="auto"/>
        </w:rPr>
      </w:pPr>
    </w:p>
    <w:p>
      <w:pPr>
        <w:ind w:left="120"/>
        <w:spacing w:after="0"/>
        <w:tabs>
          <w:tab w:leader="none" w:pos="1940" w:val="left"/>
          <w:tab w:leader="dot" w:pos="7700" w:val="left"/>
        </w:tabs>
        <w:rPr>
          <w:sz w:val="20"/>
          <w:szCs w:val="20"/>
          <w:color w:val="auto"/>
        </w:rPr>
      </w:pPr>
      <w:r>
        <w:rPr>
          <w:rFonts w:ascii="Courier New" w:cs="Courier New" w:eastAsia="Courier New" w:hAnsi="Courier New"/>
          <w:sz w:val="17"/>
          <w:szCs w:val="17"/>
          <w:color w:val="auto"/>
        </w:rPr>
        <w:t>SECTION 3.2.</w:t>
      </w:r>
      <w:r>
        <w:rPr>
          <w:sz w:val="20"/>
          <w:szCs w:val="20"/>
          <w:color w:val="auto"/>
        </w:rPr>
        <w:tab/>
      </w:r>
      <w:r>
        <w:rPr>
          <w:rFonts w:ascii="Courier New" w:cs="Courier New" w:eastAsia="Courier New" w:hAnsi="Courier New"/>
          <w:sz w:val="17"/>
          <w:szCs w:val="17"/>
          <w:color w:val="auto"/>
        </w:rPr>
        <w:t>Redemption Procedure for Debentures</w:t>
      </w:r>
      <w:r>
        <w:rPr>
          <w:sz w:val="20"/>
          <w:szCs w:val="20"/>
          <w:color w:val="auto"/>
        </w:rPr>
        <w:tab/>
      </w:r>
      <w:r>
        <w:rPr>
          <w:rFonts w:ascii="Courier New" w:cs="Courier New" w:eastAsia="Courier New" w:hAnsi="Courier New"/>
          <w:sz w:val="17"/>
          <w:szCs w:val="17"/>
          <w:color w:val="auto"/>
        </w:rPr>
        <w:t>6</w:t>
      </w:r>
    </w:p>
    <w:p>
      <w:pPr>
        <w:spacing w:after="0" w:line="5" w:lineRule="exact"/>
        <w:rPr>
          <w:sz w:val="20"/>
          <w:szCs w:val="20"/>
          <w:color w:val="auto"/>
        </w:rPr>
      </w:pPr>
    </w:p>
    <w:p>
      <w:pPr>
        <w:ind w:left="120"/>
        <w:spacing w:after="0"/>
        <w:tabs>
          <w:tab w:leader="none" w:pos="1940" w:val="left"/>
          <w:tab w:leader="dot" w:pos="7700" w:val="left"/>
        </w:tabs>
        <w:rPr>
          <w:sz w:val="20"/>
          <w:szCs w:val="20"/>
          <w:color w:val="auto"/>
        </w:rPr>
      </w:pPr>
      <w:r>
        <w:rPr>
          <w:rFonts w:ascii="Courier New" w:cs="Courier New" w:eastAsia="Courier New" w:hAnsi="Courier New"/>
          <w:sz w:val="17"/>
          <w:szCs w:val="17"/>
          <w:color w:val="auto"/>
        </w:rPr>
        <w:t>SECTION 3.3.</w:t>
      </w:r>
      <w:r>
        <w:rPr>
          <w:sz w:val="20"/>
          <w:szCs w:val="20"/>
          <w:color w:val="auto"/>
        </w:rPr>
        <w:tab/>
      </w:r>
      <w:r>
        <w:rPr>
          <w:rFonts w:ascii="Courier New" w:cs="Courier New" w:eastAsia="Courier New" w:hAnsi="Courier New"/>
          <w:sz w:val="17"/>
          <w:szCs w:val="17"/>
          <w:color w:val="auto"/>
        </w:rPr>
        <w:t>No Sinking Fund</w:t>
      </w:r>
      <w:r>
        <w:rPr>
          <w:sz w:val="20"/>
          <w:szCs w:val="20"/>
          <w:color w:val="auto"/>
        </w:rPr>
        <w:tab/>
      </w:r>
      <w:r>
        <w:rPr>
          <w:rFonts w:ascii="Courier New" w:cs="Courier New" w:eastAsia="Courier New" w:hAnsi="Courier New"/>
          <w:sz w:val="17"/>
          <w:szCs w:val="17"/>
          <w:color w:val="auto"/>
        </w:rPr>
        <w:t>6</w:t>
      </w:r>
    </w:p>
    <w:p>
      <w:pPr>
        <w:spacing w:after="0" w:line="5" w:lineRule="exact"/>
        <w:rPr>
          <w:sz w:val="20"/>
          <w:szCs w:val="20"/>
          <w:color w:val="auto"/>
        </w:rPr>
      </w:pPr>
    </w:p>
    <w:p>
      <w:pPr>
        <w:ind w:left="120"/>
        <w:spacing w:after="0"/>
        <w:tabs>
          <w:tab w:leader="none" w:pos="1940" w:val="left"/>
          <w:tab w:leader="dot" w:pos="7700" w:val="left"/>
        </w:tabs>
        <w:rPr>
          <w:sz w:val="20"/>
          <w:szCs w:val="20"/>
          <w:color w:val="auto"/>
        </w:rPr>
      </w:pPr>
      <w:r>
        <w:rPr>
          <w:rFonts w:ascii="Courier New" w:cs="Courier New" w:eastAsia="Courier New" w:hAnsi="Courier New"/>
          <w:sz w:val="17"/>
          <w:szCs w:val="17"/>
          <w:color w:val="auto"/>
        </w:rPr>
        <w:t>SECTION 3.4.</w:t>
      </w:r>
      <w:r>
        <w:rPr>
          <w:sz w:val="20"/>
          <w:szCs w:val="20"/>
          <w:color w:val="auto"/>
        </w:rPr>
        <w:tab/>
      </w:r>
      <w:r>
        <w:rPr>
          <w:rFonts w:ascii="Courier New" w:cs="Courier New" w:eastAsia="Courier New" w:hAnsi="Courier New"/>
          <w:sz w:val="17"/>
          <w:szCs w:val="17"/>
          <w:color w:val="auto"/>
        </w:rPr>
        <w:t>Option to Put Debentures</w:t>
      </w:r>
      <w:r>
        <w:rPr>
          <w:sz w:val="20"/>
          <w:szCs w:val="20"/>
          <w:color w:val="auto"/>
        </w:rPr>
        <w:tab/>
      </w:r>
      <w:r>
        <w:rPr>
          <w:rFonts w:ascii="Courier New" w:cs="Courier New" w:eastAsia="Courier New" w:hAnsi="Courier New"/>
          <w:sz w:val="17"/>
          <w:szCs w:val="17"/>
          <w:color w:val="auto"/>
        </w:rPr>
        <w:t>6</w:t>
      </w:r>
    </w:p>
    <w:p>
      <w:pPr>
        <w:spacing w:after="0" w:line="5" w:lineRule="exact"/>
        <w:rPr>
          <w:sz w:val="20"/>
          <w:szCs w:val="20"/>
          <w:color w:val="auto"/>
        </w:rPr>
      </w:pPr>
    </w:p>
    <w:p>
      <w:pPr>
        <w:ind w:left="120"/>
        <w:spacing w:after="0"/>
        <w:tabs>
          <w:tab w:leader="none" w:pos="1940" w:val="left"/>
          <w:tab w:leader="dot" w:pos="7700" w:val="left"/>
        </w:tabs>
        <w:rPr>
          <w:sz w:val="20"/>
          <w:szCs w:val="20"/>
          <w:color w:val="auto"/>
        </w:rPr>
      </w:pPr>
      <w:r>
        <w:rPr>
          <w:rFonts w:ascii="Courier New" w:cs="Courier New" w:eastAsia="Courier New" w:hAnsi="Courier New"/>
          <w:sz w:val="17"/>
          <w:szCs w:val="17"/>
          <w:color w:val="auto"/>
        </w:rPr>
        <w:t>SECTION 3.5.</w:t>
      </w:r>
      <w:r>
        <w:rPr>
          <w:sz w:val="20"/>
          <w:szCs w:val="20"/>
          <w:color w:val="auto"/>
        </w:rPr>
        <w:tab/>
      </w:r>
      <w:r>
        <w:rPr>
          <w:rFonts w:ascii="Courier New" w:cs="Courier New" w:eastAsia="Courier New" w:hAnsi="Courier New"/>
          <w:sz w:val="17"/>
          <w:szCs w:val="17"/>
          <w:color w:val="auto"/>
        </w:rPr>
        <w:t>Repurchase Procedure for Debentures</w:t>
      </w:r>
      <w:r>
        <w:rPr>
          <w:sz w:val="20"/>
          <w:szCs w:val="20"/>
          <w:color w:val="auto"/>
        </w:rPr>
        <w:tab/>
      </w:r>
      <w:r>
        <w:rPr>
          <w:rFonts w:ascii="Courier New" w:cs="Courier New" w:eastAsia="Courier New" w:hAnsi="Courier New"/>
          <w:sz w:val="17"/>
          <w:szCs w:val="17"/>
          <w:color w:val="auto"/>
        </w:rPr>
        <w:t>6</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IV</w:t>
      </w:r>
    </w:p>
    <w:p>
      <w:pPr>
        <w:spacing w:after="0" w:line="20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EXTENSION OF INTEREST PAYMENT PERIOD</w:t>
      </w:r>
      <w:r>
        <w:rPr>
          <w:sz w:val="20"/>
          <w:szCs w:val="20"/>
          <w:color w:val="auto"/>
        </w:rPr>
        <w:tab/>
      </w:r>
      <w:r>
        <w:rPr>
          <w:rFonts w:ascii="Courier New" w:cs="Courier New" w:eastAsia="Courier New" w:hAnsi="Courier New"/>
          <w:sz w:val="17"/>
          <w:szCs w:val="17"/>
          <w:color w:val="auto"/>
        </w:rPr>
        <w:t>7</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4.1.</w:t>
      </w:r>
      <w:r>
        <w:rPr>
          <w:sz w:val="20"/>
          <w:szCs w:val="20"/>
          <w:color w:val="auto"/>
        </w:rPr>
        <w:tab/>
      </w:r>
      <w:r>
        <w:rPr>
          <w:rFonts w:ascii="Courier New" w:cs="Courier New" w:eastAsia="Courier New" w:hAnsi="Courier New"/>
          <w:sz w:val="17"/>
          <w:szCs w:val="17"/>
          <w:color w:val="auto"/>
        </w:rPr>
        <w:t>Extension of Interest Payment Period</w:t>
      </w:r>
      <w:r>
        <w:rPr>
          <w:sz w:val="20"/>
          <w:szCs w:val="20"/>
          <w:color w:val="auto"/>
        </w:rPr>
        <w:tab/>
      </w:r>
      <w:r>
        <w:rPr>
          <w:rFonts w:ascii="Courier New" w:cs="Courier New" w:eastAsia="Courier New" w:hAnsi="Courier New"/>
          <w:sz w:val="17"/>
          <w:szCs w:val="17"/>
          <w:color w:val="auto"/>
        </w:rPr>
        <w:t>7</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4.2.</w:t>
      </w:r>
      <w:r>
        <w:rPr>
          <w:sz w:val="20"/>
          <w:szCs w:val="20"/>
          <w:color w:val="auto"/>
        </w:rPr>
        <w:tab/>
      </w:r>
      <w:r>
        <w:rPr>
          <w:rFonts w:ascii="Courier New" w:cs="Courier New" w:eastAsia="Courier New" w:hAnsi="Courier New"/>
          <w:sz w:val="17"/>
          <w:szCs w:val="17"/>
          <w:color w:val="auto"/>
        </w:rPr>
        <w:t>Notice of Extension</w:t>
      </w:r>
      <w:r>
        <w:rPr>
          <w:sz w:val="20"/>
          <w:szCs w:val="20"/>
          <w:color w:val="auto"/>
        </w:rPr>
        <w:tab/>
      </w:r>
      <w:r>
        <w:rPr>
          <w:rFonts w:ascii="Courier New" w:cs="Courier New" w:eastAsia="Courier New" w:hAnsi="Courier New"/>
          <w:sz w:val="17"/>
          <w:szCs w:val="17"/>
          <w:color w:val="auto"/>
        </w:rPr>
        <w:t>8</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4.3.</w:t>
      </w:r>
      <w:r>
        <w:rPr>
          <w:sz w:val="20"/>
          <w:szCs w:val="20"/>
          <w:color w:val="auto"/>
        </w:rPr>
        <w:tab/>
      </w:r>
      <w:r>
        <w:rPr>
          <w:rFonts w:ascii="Courier New" w:cs="Courier New" w:eastAsia="Courier New" w:hAnsi="Courier New"/>
          <w:sz w:val="17"/>
          <w:szCs w:val="17"/>
          <w:color w:val="auto"/>
        </w:rPr>
        <w:t>Limitation of Transactions</w:t>
      </w:r>
      <w:r>
        <w:rPr>
          <w:sz w:val="20"/>
          <w:szCs w:val="20"/>
          <w:color w:val="auto"/>
        </w:rPr>
        <w:tab/>
      </w:r>
      <w:r>
        <w:rPr>
          <w:rFonts w:ascii="Courier New" w:cs="Courier New" w:eastAsia="Courier New" w:hAnsi="Courier New"/>
          <w:sz w:val="17"/>
          <w:szCs w:val="17"/>
          <w:color w:val="auto"/>
        </w:rPr>
        <w:t>8</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V</w:t>
      </w:r>
    </w:p>
    <w:p>
      <w:pPr>
        <w:spacing w:after="0" w:line="203" w:lineRule="exact"/>
        <w:rPr>
          <w:sz w:val="20"/>
          <w:szCs w:val="20"/>
          <w:color w:val="auto"/>
        </w:rPr>
      </w:pPr>
    </w:p>
    <w:p>
      <w:pPr>
        <w:ind w:left="620"/>
        <w:spacing w:after="0"/>
        <w:tabs>
          <w:tab w:leader="dot" w:pos="7700" w:val="left"/>
        </w:tabs>
        <w:rPr>
          <w:sz w:val="20"/>
          <w:szCs w:val="20"/>
          <w:color w:val="auto"/>
        </w:rPr>
      </w:pP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7"/>
          <w:szCs w:val="17"/>
          <w:color w:val="auto"/>
        </w:rPr>
        <w:t>8</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5.1.</w:t>
      </w:r>
      <w:r>
        <w:rPr>
          <w:sz w:val="20"/>
          <w:szCs w:val="20"/>
          <w:color w:val="auto"/>
        </w:rPr>
        <w:tab/>
      </w:r>
      <w:r>
        <w:rPr>
          <w:rFonts w:ascii="Courier New" w:cs="Courier New" w:eastAsia="Courier New" w:hAnsi="Courier New"/>
          <w:sz w:val="17"/>
          <w:szCs w:val="17"/>
          <w:color w:val="auto"/>
        </w:rPr>
        <w:t>Payment of Expenses</w:t>
      </w:r>
      <w:r>
        <w:rPr>
          <w:sz w:val="20"/>
          <w:szCs w:val="20"/>
          <w:color w:val="auto"/>
        </w:rPr>
        <w:tab/>
      </w:r>
      <w:r>
        <w:rPr>
          <w:rFonts w:ascii="Courier New" w:cs="Courier New" w:eastAsia="Courier New" w:hAnsi="Courier New"/>
          <w:sz w:val="17"/>
          <w:szCs w:val="17"/>
          <w:color w:val="auto"/>
        </w:rPr>
        <w:t>8</w:t>
      </w:r>
    </w:p>
    <w:p>
      <w:pPr>
        <w:spacing w:after="0" w:line="5"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5.2.</w:t>
      </w:r>
      <w:r>
        <w:rPr>
          <w:sz w:val="20"/>
          <w:szCs w:val="20"/>
          <w:color w:val="auto"/>
        </w:rPr>
        <w:tab/>
      </w:r>
      <w:r>
        <w:rPr>
          <w:rFonts w:ascii="Courier New" w:cs="Courier New" w:eastAsia="Courier New" w:hAnsi="Courier New"/>
          <w:sz w:val="17"/>
          <w:szCs w:val="17"/>
          <w:color w:val="auto"/>
        </w:rPr>
        <w:t>Payment Upon Resignation or Removal</w:t>
      </w:r>
      <w:r>
        <w:rPr>
          <w:sz w:val="20"/>
          <w:szCs w:val="20"/>
          <w:color w:val="auto"/>
        </w:rPr>
        <w:tab/>
      </w:r>
      <w:r>
        <w:rPr>
          <w:rFonts w:ascii="Courier New" w:cs="Courier New" w:eastAsia="Courier New" w:hAnsi="Courier New"/>
          <w:sz w:val="17"/>
          <w:szCs w:val="17"/>
          <w:color w:val="auto"/>
        </w:rPr>
        <w:t>9</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VI</w:t>
      </w:r>
    </w:p>
    <w:p>
      <w:pPr>
        <w:spacing w:after="0" w:line="20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NOTICE</w:t>
      </w:r>
      <w:r>
        <w:rPr>
          <w:sz w:val="20"/>
          <w:szCs w:val="20"/>
          <w:color w:val="auto"/>
        </w:rPr>
        <w:tab/>
      </w:r>
      <w:r>
        <w:rPr>
          <w:rFonts w:ascii="Courier New" w:cs="Courier New" w:eastAsia="Courier New" w:hAnsi="Courier New"/>
          <w:sz w:val="17"/>
          <w:szCs w:val="17"/>
          <w:color w:val="auto"/>
        </w:rPr>
        <w:t>9</w:t>
      </w:r>
    </w:p>
    <w:p>
      <w:pPr>
        <w:spacing w:after="0" w:line="203" w:lineRule="exact"/>
        <w:rPr>
          <w:sz w:val="20"/>
          <w:szCs w:val="20"/>
          <w:color w:val="auto"/>
        </w:rPr>
      </w:pPr>
    </w:p>
    <w:p>
      <w:pPr>
        <w:spacing w:after="0"/>
        <w:tabs>
          <w:tab w:leader="none" w:pos="1840" w:val="left"/>
          <w:tab w:leader="dot" w:pos="7700" w:val="left"/>
        </w:tabs>
        <w:rPr>
          <w:sz w:val="20"/>
          <w:szCs w:val="20"/>
          <w:color w:val="auto"/>
        </w:rPr>
      </w:pPr>
      <w:r>
        <w:rPr>
          <w:rFonts w:ascii="Courier New" w:cs="Courier New" w:eastAsia="Courier New" w:hAnsi="Courier New"/>
          <w:sz w:val="17"/>
          <w:szCs w:val="17"/>
          <w:color w:val="auto"/>
        </w:rPr>
        <w:t>SECTION 6.1.</w:t>
      </w:r>
      <w:r>
        <w:rPr>
          <w:sz w:val="20"/>
          <w:szCs w:val="20"/>
          <w:color w:val="auto"/>
        </w:rPr>
        <w:tab/>
      </w:r>
      <w:r>
        <w:rPr>
          <w:rFonts w:ascii="Courier New" w:cs="Courier New" w:eastAsia="Courier New" w:hAnsi="Courier New"/>
          <w:sz w:val="17"/>
          <w:szCs w:val="17"/>
          <w:color w:val="auto"/>
        </w:rPr>
        <w:t>Notice by the Company</w:t>
      </w:r>
      <w:r>
        <w:rPr>
          <w:sz w:val="20"/>
          <w:szCs w:val="20"/>
          <w:color w:val="auto"/>
        </w:rPr>
        <w:tab/>
      </w:r>
      <w:r>
        <w:rPr>
          <w:rFonts w:ascii="Courier New" w:cs="Courier New" w:eastAsia="Courier New" w:hAnsi="Courier New"/>
          <w:sz w:val="17"/>
          <w:szCs w:val="17"/>
          <w:color w:val="auto"/>
        </w:rPr>
        <w:t>9</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ind w:left="420"/>
        <w:spacing w:after="0"/>
        <w:tabs>
          <w:tab w:leader="dot" w:pos="7600" w:val="left"/>
        </w:tabs>
        <w:rPr>
          <w:sz w:val="20"/>
          <w:szCs w:val="20"/>
          <w:color w:val="auto"/>
        </w:rPr>
      </w:pPr>
      <w:r>
        <w:rPr>
          <w:rFonts w:ascii="Courier New" w:cs="Courier New" w:eastAsia="Courier New" w:hAnsi="Courier New"/>
          <w:sz w:val="17"/>
          <w:szCs w:val="17"/>
          <w:color w:val="auto"/>
        </w:rPr>
        <w:t>FORM OF DEBENTURE</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Form of Debenture</w:t>
      </w:r>
      <w:r>
        <w:rPr>
          <w:sz w:val="20"/>
          <w:szCs w:val="20"/>
          <w:color w:val="auto"/>
        </w:rPr>
        <w:tab/>
      </w:r>
      <w:r>
        <w:rPr>
          <w:rFonts w:ascii="Courier New" w:cs="Courier New" w:eastAsia="Courier New" w:hAnsi="Courier New"/>
          <w:sz w:val="17"/>
          <w:szCs w:val="17"/>
          <w:color w:val="auto"/>
        </w:rPr>
        <w:t>10</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ind w:left="120"/>
        <w:spacing w:after="0"/>
        <w:tabs>
          <w:tab w:leader="dot" w:pos="7600" w:val="left"/>
        </w:tabs>
        <w:rPr>
          <w:sz w:val="20"/>
          <w:szCs w:val="20"/>
          <w:color w:val="auto"/>
        </w:rPr>
      </w:pPr>
      <w:r>
        <w:rPr>
          <w:rFonts w:ascii="Courier New" w:cs="Courier New" w:eastAsia="Courier New" w:hAnsi="Courier New"/>
          <w:sz w:val="17"/>
          <w:szCs w:val="17"/>
          <w:color w:val="auto"/>
        </w:rPr>
        <w:t>ORIGINAL ISSUE OF DEBENTURES</w:t>
      </w:r>
      <w:r>
        <w:rPr>
          <w:sz w:val="20"/>
          <w:szCs w:val="20"/>
          <w:color w:val="auto"/>
        </w:rPr>
        <w:tab/>
      </w:r>
      <w:r>
        <w:rPr>
          <w:rFonts w:ascii="Courier New" w:cs="Courier New" w:eastAsia="Courier New" w:hAnsi="Courier New"/>
          <w:sz w:val="17"/>
          <w:szCs w:val="17"/>
          <w:color w:val="auto"/>
        </w:rPr>
        <w:t>18</w:t>
      </w:r>
    </w:p>
    <w:p>
      <w:pPr>
        <w:sectPr>
          <w:pgSz w:w="11900" w:h="16838" w:orient="portrait"/>
          <w:cols w:equalWidth="0" w:num="1">
            <w:col w:w="10119"/>
          </w:cols>
          <w:pgMar w:left="340" w:top="538" w:right="1440" w:bottom="0" w:gutter="0" w:footer="0" w:header="0"/>
        </w:sectPr>
      </w:pPr>
    </w:p>
    <w:bookmarkStart w:id="232" w:name="page233"/>
    <w:bookmarkEnd w:id="232"/>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8.1.</w:t>
      </w:r>
      <w:r>
        <w:rPr>
          <w:sz w:val="20"/>
          <w:szCs w:val="20"/>
          <w:color w:val="auto"/>
        </w:rPr>
        <w:tab/>
      </w:r>
      <w:r>
        <w:rPr>
          <w:rFonts w:ascii="Courier New" w:cs="Courier New" w:eastAsia="Courier New" w:hAnsi="Courier New"/>
          <w:sz w:val="17"/>
          <w:szCs w:val="17"/>
          <w:color w:val="auto"/>
        </w:rPr>
        <w:t>Original Issue of Debentures</w:t>
      </w:r>
      <w:r>
        <w:rPr>
          <w:sz w:val="20"/>
          <w:szCs w:val="20"/>
          <w:color w:val="auto"/>
        </w:rPr>
        <w:tab/>
      </w:r>
      <w:r>
        <w:rPr>
          <w:rFonts w:ascii="Courier New" w:cs="Courier New" w:eastAsia="Courier New" w:hAnsi="Courier New"/>
          <w:sz w:val="17"/>
          <w:szCs w:val="17"/>
          <w:color w:val="auto"/>
        </w:rPr>
        <w:t>18</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IX</w:t>
      </w:r>
    </w:p>
    <w:p>
      <w:pPr>
        <w:spacing w:after="0" w:line="203" w:lineRule="exact"/>
        <w:rPr>
          <w:sz w:val="20"/>
          <w:szCs w:val="20"/>
          <w:color w:val="auto"/>
        </w:rPr>
      </w:pPr>
    </w:p>
    <w:p>
      <w:pPr>
        <w:ind w:left="520"/>
        <w:spacing w:after="0"/>
        <w:tabs>
          <w:tab w:leader="dot" w:pos="7600" w:val="left"/>
        </w:tabs>
        <w:rPr>
          <w:sz w:val="20"/>
          <w:szCs w:val="20"/>
          <w:color w:val="auto"/>
        </w:rPr>
      </w:pPr>
      <w:r>
        <w:rPr>
          <w:rFonts w:ascii="Courier New" w:cs="Courier New" w:eastAsia="Courier New" w:hAnsi="Courier New"/>
          <w:sz w:val="17"/>
          <w:szCs w:val="17"/>
          <w:color w:val="auto"/>
        </w:rPr>
        <w:t>MISCELLANEOUS</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9.1.</w:t>
      </w:r>
      <w:r>
        <w:rPr>
          <w:sz w:val="20"/>
          <w:szCs w:val="20"/>
          <w:color w:val="auto"/>
        </w:rPr>
        <w:tab/>
      </w:r>
      <w:r>
        <w:rPr>
          <w:rFonts w:ascii="Courier New" w:cs="Courier New" w:eastAsia="Courier New" w:hAnsi="Courier New"/>
          <w:sz w:val="17"/>
          <w:szCs w:val="17"/>
          <w:color w:val="auto"/>
        </w:rPr>
        <w:t>Ratification of Indenture</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9.2.</w:t>
      </w:r>
      <w:r>
        <w:rPr>
          <w:sz w:val="20"/>
          <w:szCs w:val="20"/>
          <w:color w:val="auto"/>
        </w:rPr>
        <w:tab/>
      </w:r>
      <w:r>
        <w:rPr>
          <w:rFonts w:ascii="Courier New" w:cs="Courier New" w:eastAsia="Courier New" w:hAnsi="Courier New"/>
          <w:sz w:val="17"/>
          <w:szCs w:val="17"/>
          <w:color w:val="auto"/>
        </w:rPr>
        <w:t>Trustee Not Responsible for Recitals</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9.3.</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9.4.</w:t>
      </w:r>
      <w:r>
        <w:rPr>
          <w:sz w:val="20"/>
          <w:szCs w:val="20"/>
          <w:color w:val="auto"/>
        </w:rPr>
        <w:tab/>
      </w:r>
      <w:r>
        <w:rPr>
          <w:rFonts w:ascii="Courier New" w:cs="Courier New" w:eastAsia="Courier New" w:hAnsi="Courier New"/>
          <w:sz w:val="17"/>
          <w:szCs w:val="17"/>
          <w:color w:val="auto"/>
        </w:rPr>
        <w:t>Separability</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9.5.</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7600" w:val="left"/>
        </w:tabs>
        <w:rPr>
          <w:sz w:val="20"/>
          <w:szCs w:val="20"/>
          <w:color w:val="auto"/>
        </w:rPr>
      </w:pPr>
      <w:r>
        <w:rPr>
          <w:rFonts w:ascii="Courier New" w:cs="Courier New" w:eastAsia="Courier New" w:hAnsi="Courier New"/>
          <w:sz w:val="17"/>
          <w:szCs w:val="17"/>
          <w:color w:val="auto"/>
        </w:rPr>
        <w:t>SECTION 9.6.</w:t>
      </w:r>
      <w:r>
        <w:rPr>
          <w:sz w:val="20"/>
          <w:szCs w:val="20"/>
          <w:color w:val="auto"/>
        </w:rPr>
        <w:tab/>
      </w:r>
      <w:r>
        <w:rPr>
          <w:rFonts w:ascii="Courier New" w:cs="Courier New" w:eastAsia="Courier New" w:hAnsi="Courier New"/>
          <w:sz w:val="17"/>
          <w:szCs w:val="17"/>
          <w:color w:val="auto"/>
        </w:rPr>
        <w:t>Preferred Securities Guarantee and Declaration</w:t>
      </w:r>
      <w:r>
        <w:rPr>
          <w:sz w:val="20"/>
          <w:szCs w:val="20"/>
          <w:color w:val="auto"/>
        </w:rPr>
        <w:tab/>
      </w: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FORM OF FIRST SUPPLEMENTAL INDENTURE, dated as of (the "First Supplemental Indenture"), between CENDANT CORPORATION, a corporation duly organized and existing under the laws of the State of Delaware, (the "Company"), and The Bank of Nova Scotia Trust Company of New York, as trustee (the "Trustee").</w:t>
      </w:r>
    </w:p>
    <w:p>
      <w:pPr>
        <w:spacing w:after="0" w:line="20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WHEREAS, the Company executed and delivered the indenture dated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ind w:right="2599" w:firstLine="1647"/>
        <w:spacing w:after="0" w:line="246" w:lineRule="auto"/>
        <w:rPr>
          <w:sz w:val="20"/>
          <w:szCs w:val="20"/>
          <w:color w:val="auto"/>
        </w:rPr>
      </w:pPr>
      <w:r>
        <w:rPr>
          <w:rFonts w:ascii="Courier New" w:cs="Courier New" w:eastAsia="Courier New" w:hAnsi="Courier New"/>
          <w:sz w:val="17"/>
          <w:szCs w:val="17"/>
          <w:color w:val="auto"/>
        </w:rPr>
        <w:t>(the "Base Indenture"), to the Trustee to provide for the future issuance of the Company's Senior unsecured debentures, notes or other evidence of indebtedness (the "Securities"), to be issued from time to time in one or more series as might be determined by the Company under the Base Indenture;</w:t>
      </w:r>
    </w:p>
    <w:p>
      <w:pPr>
        <w:spacing w:after="0" w:line="201"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WHEREAS, pursuant to the terms of the Base Indenture, the Company desires to provide for the establishment of a new series of its Securities</w:t>
      </w:r>
    </w:p>
    <w:p>
      <w:pPr>
        <w:spacing w:after="0" w:line="1"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to be known as its ___% Debentures due , 2003 (the "Debentures"), the form and substance of such Debentures and the terms, provisions and conditions thereof to be set forth as provided in the Base Indenture and this First Supplemental Indenture (together, the "Indenture");</w:t>
      </w:r>
    </w:p>
    <w:p>
      <w:pPr>
        <w:spacing w:after="0" w:line="395"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WHEREAS, Cendant Capital, a Delaware statutory business trust (the "Trust"), has offered to the public its ___% Trust Originated Preferred Securities (the "Preferred Securities"), representing preferred, undivided beneficial interests in the assets of the Trust, and proposes to invest the proceeds from such offering, together with the proceeds of the issuance and sale by the Trust to the Company of its ___% Trust Originated Common Securities (the "Common Securities" and together with the Preferred Securities, the "Trust Securities"), in the Debentures; and</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WHEREAS, the Company has requested that the Trustee execute and deliver this First Supplemental Indenture and all requirements necessary to make this First Supplemental Indenture a valid instrument in accordance with its terms, and to make the Debentures, when executed by the Company and authenticated and delivered by the Trustee, the valid obligations of the Company and all acts and things necessary have been done and performed to make this First Supplemental Indenture enforceable in accordance with its terms, and the execution and delivery of this First Supplemental Indenture has been duly authorized in all respects: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NOW THEREFORE, in consideration of the purchase and acceptance of the Debentures by the Holders thereof, and for the purpose of setting forth, as provided in the Indenture, the form and substance of the Debentures and the terms, provisions and conditions thereof, the Company covenants and agrees with the Trustee as follows:</w:t>
      </w:r>
    </w:p>
    <w:p>
      <w:pPr>
        <w:spacing w:after="0" w:line="3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Definition of Terms.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Unless the context otherwise requires:</w:t>
      </w:r>
    </w:p>
    <w:p>
      <w:pPr>
        <w:spacing w:after="0" w:line="203" w:lineRule="exact"/>
        <w:rPr>
          <w:sz w:val="20"/>
          <w:szCs w:val="20"/>
          <w:color w:val="auto"/>
        </w:rPr>
      </w:pPr>
    </w:p>
    <w:p>
      <w:pPr>
        <w:ind w:right="2399" w:firstLine="935"/>
        <w:spacing w:after="0" w:line="247" w:lineRule="auto"/>
        <w:tabs>
          <w:tab w:leader="none" w:pos="1338" w:val="left"/>
        </w:tabs>
        <w:numPr>
          <w:ilvl w:val="0"/>
          <w:numId w:val="3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in the Indenture has the same meaning when used in this First Supplemental Indenture;</w:t>
      </w:r>
    </w:p>
    <w:p>
      <w:pPr>
        <w:spacing w:after="0" w:line="197" w:lineRule="exact"/>
        <w:rPr>
          <w:rFonts w:ascii="Courier New" w:cs="Courier New" w:eastAsia="Courier New" w:hAnsi="Courier New"/>
          <w:sz w:val="17"/>
          <w:szCs w:val="17"/>
          <w:color w:val="auto"/>
        </w:rPr>
      </w:pPr>
    </w:p>
    <w:p>
      <w:pPr>
        <w:ind w:right="2599" w:firstLine="935"/>
        <w:spacing w:after="0" w:line="247" w:lineRule="auto"/>
        <w:tabs>
          <w:tab w:leader="none" w:pos="1338" w:val="left"/>
        </w:tabs>
        <w:numPr>
          <w:ilvl w:val="0"/>
          <w:numId w:val="3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anywhere in this First Supplemental Indenture has the same meaning throughout;</w:t>
      </w:r>
    </w:p>
    <w:p>
      <w:pPr>
        <w:spacing w:after="0" w:line="197" w:lineRule="exact"/>
        <w:rPr>
          <w:rFonts w:ascii="Courier New" w:cs="Courier New" w:eastAsia="Courier New" w:hAnsi="Courier New"/>
          <w:sz w:val="17"/>
          <w:szCs w:val="17"/>
          <w:color w:val="auto"/>
        </w:rPr>
      </w:pPr>
    </w:p>
    <w:p>
      <w:pPr>
        <w:ind w:left="1440" w:hanging="505"/>
        <w:spacing w:after="0"/>
        <w:tabs>
          <w:tab w:leader="none" w:pos="1440" w:val="left"/>
        </w:tabs>
        <w:numPr>
          <w:ilvl w:val="0"/>
          <w:numId w:val="3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singular includes the plural and vice versa;</w:t>
      </w:r>
    </w:p>
    <w:p>
      <w:pPr>
        <w:spacing w:after="0" w:line="203" w:lineRule="exact"/>
        <w:rPr>
          <w:rFonts w:ascii="Courier New" w:cs="Courier New" w:eastAsia="Courier New" w:hAnsi="Courier New"/>
          <w:sz w:val="17"/>
          <w:szCs w:val="17"/>
          <w:color w:val="auto"/>
        </w:rPr>
      </w:pPr>
    </w:p>
    <w:p>
      <w:pPr>
        <w:ind w:right="2899" w:firstLine="935"/>
        <w:spacing w:after="0" w:line="247" w:lineRule="auto"/>
        <w:tabs>
          <w:tab w:leader="none" w:pos="1338" w:val="left"/>
        </w:tabs>
        <w:numPr>
          <w:ilvl w:val="0"/>
          <w:numId w:val="3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are for convenience of reference only and do not affect interpretation;</w:t>
      </w:r>
    </w:p>
    <w:p>
      <w:pPr>
        <w:sectPr>
          <w:pgSz w:w="11900" w:h="16838" w:orient="portrait"/>
          <w:cols w:equalWidth="0" w:num="1">
            <w:col w:w="10119"/>
          </w:cols>
          <w:pgMar w:left="340" w:top="142" w:right="1440" w:bottom="0" w:gutter="0" w:footer="0" w:header="0"/>
        </w:sectPr>
      </w:pPr>
    </w:p>
    <w:bookmarkStart w:id="233" w:name="page234"/>
    <w:bookmarkEnd w:id="233"/>
    <w:p>
      <w:pPr>
        <w:ind w:right="2399" w:firstLine="935"/>
        <w:spacing w:after="0" w:line="246" w:lineRule="auto"/>
        <w:tabs>
          <w:tab w:leader="none" w:pos="1338" w:val="left"/>
        </w:tabs>
        <w:numPr>
          <w:ilvl w:val="0"/>
          <w:numId w:val="3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have the meanings given to them in the Declaration: (i) Authorized Newspaper; (ii) Business Day; (iii) Clearing Agency; (iv) Delaware Trustee; (v) DTC; (vi) FELINE PRIDES; (vii) Growth PRIDES; (viii) Income PRIDES; (xix) Institutional Trustee; (x) Investment Company Event; (xi) Preferred Security Certificate; (xii) Pricing Agreement; (xiii) Purchase Agreement; (xiv) Regular Trustees; (xv) Reset Agent; (xvi) Reset Announcement Date; (xvii) Reset Spread; (xviii) Two-Year Benchmark Treasury; and (xix) Treasury Securities.</w:t>
      </w:r>
    </w:p>
    <w:p>
      <w:pPr>
        <w:spacing w:after="0" w:line="202" w:lineRule="exact"/>
        <w:rPr>
          <w:rFonts w:ascii="Courier New" w:cs="Courier New" w:eastAsia="Courier New" w:hAnsi="Courier New"/>
          <w:sz w:val="17"/>
          <w:szCs w:val="17"/>
          <w:color w:val="auto"/>
        </w:rPr>
      </w:pPr>
    </w:p>
    <w:p>
      <w:pPr>
        <w:ind w:right="2599" w:firstLine="1038"/>
        <w:spacing w:after="0" w:line="247" w:lineRule="auto"/>
        <w:tabs>
          <w:tab w:leader="none" w:pos="1441" w:val="left"/>
        </w:tabs>
        <w:numPr>
          <w:ilvl w:val="1"/>
          <w:numId w:val="3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have the meanings given to them in this Section 1.11(f):</w:t>
      </w:r>
    </w:p>
    <w:p>
      <w:pPr>
        <w:spacing w:after="0" w:line="1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"Applicable Principal Amount" means either (i) if the Tax Event Redemption Date occurs prior to February 16, 2001, the aggregate principal amount of the Debentures corresponding to the aggregate stated liquidation amount of the Preferred Securities which are components of Income PRIDES on the Tax Event Redemption Date or (ii) if the Tax Event Redemption occurs on or after February 16, 2001, the aggregate principal amount of the Debentures corresponding to the aggregate stated liquidation amount of the Preferred Securities outstanding on such Tax Event Redemption Date.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"Compounded Interest" shall have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"Coupon Rate" shall have the meaning set forth in Section 2.5.</w:t>
      </w:r>
    </w:p>
    <w:p>
      <w:pPr>
        <w:spacing w:after="0" w:line="203" w:lineRule="exact"/>
        <w:rPr>
          <w:sz w:val="20"/>
          <w:szCs w:val="20"/>
          <w:color w:val="auto"/>
        </w:rPr>
      </w:pPr>
    </w:p>
    <w:p>
      <w:pPr>
        <w:ind w:right="2499" w:firstLine="926"/>
        <w:spacing w:after="0" w:line="247" w:lineRule="auto"/>
        <w:rPr>
          <w:sz w:val="20"/>
          <w:szCs w:val="20"/>
          <w:color w:val="auto"/>
        </w:rPr>
      </w:pPr>
      <w:r>
        <w:rPr>
          <w:rFonts w:ascii="Courier New" w:cs="Courier New" w:eastAsia="Courier New" w:hAnsi="Courier New"/>
          <w:sz w:val="17"/>
          <w:szCs w:val="17"/>
          <w:color w:val="auto"/>
        </w:rPr>
        <w:t>"Debentures Redemption Price" shall have the meaning set forth in Section 3.4.</w:t>
      </w:r>
    </w:p>
    <w:p>
      <w:pPr>
        <w:spacing w:after="0" w:line="198"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"Declaration" means the Amended and Restated Declaration of Trust of Cendant Capital II, a Delaware statutory business trust, dated as of</w:t>
      </w:r>
    </w:p>
    <w:p>
      <w:pPr>
        <w:spacing w:after="0" w:line="1" w:lineRule="exact"/>
        <w:rPr>
          <w:sz w:val="20"/>
          <w:szCs w:val="20"/>
          <w:color w:val="auto"/>
        </w:rPr>
      </w:pPr>
    </w:p>
    <w:p>
      <w:pPr>
        <w:ind w:left="1040" w:hanging="620"/>
        <w:spacing w:after="0"/>
        <w:tabs>
          <w:tab w:leader="none" w:pos="1040" w:val="left"/>
        </w:tabs>
        <w:numPr>
          <w:ilvl w:val="0"/>
          <w:numId w:val="3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699" w:firstLine="926"/>
        <w:spacing w:after="0" w:line="247" w:lineRule="auto"/>
        <w:rPr>
          <w:sz w:val="20"/>
          <w:szCs w:val="20"/>
          <w:color w:val="auto"/>
        </w:rPr>
      </w:pPr>
      <w:r>
        <w:rPr>
          <w:rFonts w:ascii="Courier New" w:cs="Courier New" w:eastAsia="Courier New" w:hAnsi="Courier New"/>
          <w:sz w:val="17"/>
          <w:szCs w:val="17"/>
          <w:color w:val="auto"/>
        </w:rPr>
        <w:t>"Deferred Interest" shall have the meaning set forth in Section 4.1 hereof.</w:t>
      </w:r>
    </w:p>
    <w:p>
      <w:pPr>
        <w:spacing w:after="0" w:line="1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"Dissolution Event" means that, as a result of the occurrence and continuation of a Tax Event, an Investment Company Event or otherwise, the Trust is to be dissolved in accordance with the Declaration, and, except in the case of a Tax Event Redemption, the Debentures held by the Institutional Trustee are to be distributed to the holders of the Trust Securities issued by the Trust pro rata in accordance with the Declaration.</w:t>
      </w:r>
    </w:p>
    <w:p>
      <w:pPr>
        <w:spacing w:after="0" w:line="202" w:lineRule="exact"/>
        <w:rPr>
          <w:sz w:val="20"/>
          <w:szCs w:val="20"/>
          <w:color w:val="auto"/>
        </w:rPr>
      </w:pPr>
    </w:p>
    <w:p>
      <w:pPr>
        <w:ind w:right="2899" w:firstLine="926"/>
        <w:spacing w:after="0" w:line="247" w:lineRule="auto"/>
        <w:rPr>
          <w:sz w:val="20"/>
          <w:szCs w:val="20"/>
          <w:color w:val="auto"/>
        </w:rPr>
      </w:pPr>
      <w:r>
        <w:rPr>
          <w:rFonts w:ascii="Courier New" w:cs="Courier New" w:eastAsia="Courier New" w:hAnsi="Courier New"/>
          <w:sz w:val="17"/>
          <w:szCs w:val="17"/>
          <w:color w:val="auto"/>
        </w:rPr>
        <w:t>"Extended Interest Payment Period" shall have the meaning set forth in Section 4.1.</w:t>
      </w:r>
    </w:p>
    <w:p>
      <w:pPr>
        <w:spacing w:after="0" w:line="198" w:lineRule="exact"/>
        <w:rPr>
          <w:sz w:val="20"/>
          <w:szCs w:val="20"/>
          <w:color w:val="auto"/>
        </w:rPr>
      </w:pPr>
    </w:p>
    <w:p>
      <w:pPr>
        <w:ind w:right="2599" w:firstLine="926"/>
        <w:spacing w:after="0" w:line="247" w:lineRule="auto"/>
        <w:rPr>
          <w:sz w:val="20"/>
          <w:szCs w:val="20"/>
          <w:color w:val="auto"/>
        </w:rPr>
      </w:pPr>
      <w:r>
        <w:rPr>
          <w:rFonts w:ascii="Courier New" w:cs="Courier New" w:eastAsia="Courier New" w:hAnsi="Courier New"/>
          <w:sz w:val="17"/>
          <w:szCs w:val="17"/>
          <w:color w:val="auto"/>
        </w:rPr>
        <w:t>"Failed Remarketing" shall have the meaning set forth in Section 5.4(b) of the Purchase Contract Agreement.</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"Global Debentures" shall have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w:t>
      </w:r>
    </w:p>
    <w:p>
      <w:pPr>
        <w:spacing w:after="0" w:line="203" w:lineRule="exact"/>
        <w:rPr>
          <w:sz w:val="20"/>
          <w:szCs w:val="20"/>
          <w:color w:val="auto"/>
        </w:rPr>
      </w:pPr>
    </w:p>
    <w:p>
      <w:pPr>
        <w:ind w:right="2599" w:firstLine="926"/>
        <w:spacing w:after="0" w:line="247" w:lineRule="auto"/>
        <w:rPr>
          <w:sz w:val="20"/>
          <w:szCs w:val="20"/>
          <w:color w:val="auto"/>
        </w:rPr>
      </w:pPr>
      <w:r>
        <w:rPr>
          <w:rFonts w:ascii="Courier New" w:cs="Courier New" w:eastAsia="Courier New" w:hAnsi="Courier New"/>
          <w:sz w:val="17"/>
          <w:szCs w:val="17"/>
          <w:color w:val="auto"/>
        </w:rPr>
        <w:t>"Non Book-Entry Preferred Securities" shall have the meaning set forth in Section 2.4 .</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"Purchase Contract" shall have the meaning set forth in the</w:t>
      </w:r>
    </w:p>
    <w:p>
      <w:pPr>
        <w:spacing w:after="0" w:line="5"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Purchase Contract Agreement, dated as of , , between the Company and The First National Bank of Chicago, as purchase contract agent.</w:t>
      </w:r>
    </w:p>
    <w:p>
      <w:pPr>
        <w:spacing w:after="0" w:line="396"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5140" w:type="dxa"/>
            <w:vAlign w:val="bottom"/>
          </w:tcPr>
          <w:p>
            <w:pPr>
              <w:spacing w:after="0"/>
              <w:rPr>
                <w:sz w:val="20"/>
                <w:szCs w:val="20"/>
                <w:color w:val="auto"/>
              </w:rPr>
            </w:pPr>
            <w:r>
              <w:rPr>
                <w:rFonts w:ascii="Courier New" w:cs="Courier New" w:eastAsia="Courier New" w:hAnsi="Courier New"/>
                <w:sz w:val="17"/>
                <w:szCs w:val="17"/>
                <w:color w:val="auto"/>
              </w:rPr>
              <w:t>"Purchase Contract Settlement Date" means</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 2001.</w:t>
            </w:r>
          </w:p>
        </w:tc>
      </w:tr>
    </w:tbl>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"Put Option" shall have the meaning set forth in Section 3.4.</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"Quotation Agent" means (i) Merrill Lynch Government Securities, Inc. and its respective successors, provided, however, that if the foregoing shall cease to be a Primary Treasury Dealer, the Company shall substitute therefor another Primary Treasury Dealer, and (ii) any other Primary Treasury Dealer selected by the Company.</w:t>
      </w:r>
    </w:p>
    <w:p>
      <w:pPr>
        <w:spacing w:after="0" w:line="201"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"Redemption Amount" means for each Debenture, the product of (i) the principal amount of such Debenture and (ii) a fraction whose numerator is the Treasury Portfolio Purchase Price and whose denominator is the Applicable Principal Amount of the Treasury Portfolio.</w:t>
      </w:r>
    </w:p>
    <w:p>
      <w:pPr>
        <w:spacing w:after="0" w:line="200"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"Tax Event" means the receipt by the Trust of an opinion of a nationally recognized independent tax counsel experienced in such matters to the effect that, as a result of (a) any amendment to, or change (including any announced prospective change) in, the laws (or any regulations thereunder) of the United States or any political subdivision or taxing authority thereof or therein affecting taxation, (b) any amendment to or change in an interpretation or application of such laws or regulations by any legislative body, court, governmental agency or</w:t>
      </w:r>
    </w:p>
    <w:p>
      <w:pPr>
        <w:sectPr>
          <w:pgSz w:w="11900" w:h="16838" w:orient="portrait"/>
          <w:cols w:equalWidth="0" w:num="1">
            <w:col w:w="10119"/>
          </w:cols>
          <w:pgMar w:left="340" w:top="142" w:right="1440" w:bottom="0" w:gutter="0" w:footer="0" w:header="0"/>
        </w:sectPr>
      </w:pPr>
    </w:p>
    <w:bookmarkStart w:id="234" w:name="page235"/>
    <w:bookmarkEnd w:id="234"/>
    <w:p>
      <w:pPr>
        <w:ind w:right="2399"/>
        <w:spacing w:after="0" w:line="246" w:lineRule="auto"/>
        <w:rPr>
          <w:sz w:val="20"/>
          <w:szCs w:val="20"/>
          <w:color w:val="auto"/>
        </w:rPr>
      </w:pPr>
      <w:r>
        <w:rPr>
          <w:rFonts w:ascii="Courier New" w:cs="Courier New" w:eastAsia="Courier New" w:hAnsi="Courier New"/>
          <w:sz w:val="17"/>
          <w:szCs w:val="17"/>
          <w:color w:val="auto"/>
        </w:rPr>
        <w:t>regulatory authority or (c) any interpretation or pronouncement that provides for a position with respect to such laws or regulations that differs from the generally accepted position on the date the Trust Securities are issued, which amendment or change is effective or which interpretation or pronouncement is announced on or after the date of issuance of the Trust Securities under the Declaration, there is more than an insubstantial risk that (i) interest payable by the Company on the Debentures would not be deductible, in whole or in part, by the Company for federal income tax purposes or (ii) the Trust would be subject to more than a de minimis amount of other taxes, duties or other governmental charges.</w:t>
      </w:r>
    </w:p>
    <w:p>
      <w:pPr>
        <w:spacing w:after="0" w:line="204" w:lineRule="exact"/>
        <w:rPr>
          <w:sz w:val="20"/>
          <w:szCs w:val="20"/>
          <w:color w:val="auto"/>
        </w:rPr>
      </w:pPr>
    </w:p>
    <w:p>
      <w:pPr>
        <w:ind w:right="2699" w:firstLine="926"/>
        <w:spacing w:after="0" w:line="247" w:lineRule="auto"/>
        <w:rPr>
          <w:sz w:val="20"/>
          <w:szCs w:val="20"/>
          <w:color w:val="auto"/>
        </w:rPr>
      </w:pPr>
      <w:r>
        <w:rPr>
          <w:rFonts w:ascii="Courier New" w:cs="Courier New" w:eastAsia="Courier New" w:hAnsi="Courier New"/>
          <w:sz w:val="17"/>
          <w:szCs w:val="17"/>
          <w:color w:val="auto"/>
        </w:rPr>
        <w:t>"Tax Event Redemption Date" shall have the meaning set forth in Section 3.1 hereof.</w:t>
      </w:r>
    </w:p>
    <w:p>
      <w:pPr>
        <w:spacing w:after="0" w:line="1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"Treasury Portfolio" means with respect to the Applicable Principal Amount of Debentures (a) if the Tax Event Redemption Date occurs prior to February 16, 2001, a portfolio of zero-coupon U.S. Treasury Securities consisting of (i) principal or interest strips of U.S. Treasury Securities which mature on or prior to February 15, 2001 in an aggregate amount equal to the Applicable Principal Amount and (ii) with respect to each scheduled interest payment date on the Debentures that occurs after the Tax Event Redemption Date principal or interest strips of U.S. Treasury Securities which mature on or prior to such date in an aggregate amount equal to the aggregate interest payment that would be due on the Applicable Principal Amount of the Debentures on such date, and (b) if the Tax Event Redemption Date occurs after February 16, 2001, a portfolio of zero-coupon U.S. Treasury Securities consisting of (i) principal or interest strips of U.S. Treasury Securities which mature on or prior to February 15, 2003 in an aggregate amount equal to the Applicable Principal Amount and (ii) with respect to each scheduled interest payment date on the Debentures that occurs after the Tax Event Redemption Date interest or principal strips of such U.S. Treasury Securities which mature on or prior to such date in an aggregate amount equal to the aggregate interest payment that would be due on the Applicable Principal Amount of the Debentures on such date.</w:t>
      </w:r>
    </w:p>
    <w:p>
      <w:pPr>
        <w:spacing w:after="0" w:line="210" w:lineRule="exact"/>
        <w:rPr>
          <w:sz w:val="20"/>
          <w:szCs w:val="20"/>
          <w:color w:val="auto"/>
        </w:rPr>
      </w:pPr>
    </w:p>
    <w:p>
      <w:pPr>
        <w:ind w:right="2699" w:firstLine="926"/>
        <w:spacing w:after="0" w:line="246" w:lineRule="auto"/>
        <w:rPr>
          <w:sz w:val="20"/>
          <w:szCs w:val="20"/>
          <w:color w:val="auto"/>
        </w:rPr>
      </w:pPr>
      <w:r>
        <w:rPr>
          <w:rFonts w:ascii="Courier New" w:cs="Courier New" w:eastAsia="Courier New" w:hAnsi="Courier New"/>
          <w:sz w:val="17"/>
          <w:szCs w:val="17"/>
          <w:color w:val="auto"/>
        </w:rPr>
        <w:t>"Treasury Portfolio Purchase Price" means the lowest aggregate price quoted by a primary U.S. government securities dealer in New York City (a "Primary Treasury Dealer") to the Quotation Agent on the third Business Day immediately preceding the Tax Event Redemption Date for the purchase of the Treasury Portfolio for settlement on the Tax Event Redemption Date.</w:t>
      </w:r>
    </w:p>
    <w:p>
      <w:pPr>
        <w:spacing w:after="0" w:line="202" w:lineRule="exact"/>
        <w:rPr>
          <w:sz w:val="20"/>
          <w:szCs w:val="20"/>
          <w:color w:val="auto"/>
        </w:rPr>
      </w:pPr>
    </w:p>
    <w:p>
      <w:pPr>
        <w:ind w:right="2599" w:firstLine="935"/>
        <w:spacing w:after="0" w:line="247" w:lineRule="auto"/>
        <w:tabs>
          <w:tab w:leader="none" w:pos="1338" w:val="left"/>
        </w:tabs>
        <w:numPr>
          <w:ilvl w:val="0"/>
          <w:numId w:val="3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shall have the meanings given to them in the Purchase Contract: Collateral Agent.</w:t>
      </w:r>
    </w:p>
    <w:p>
      <w:pPr>
        <w:sectPr>
          <w:pgSz w:w="11900" w:h="16838" w:orient="portrait"/>
          <w:cols w:equalWidth="0" w:num="1">
            <w:col w:w="10119"/>
          </w:cols>
          <w:pgMar w:left="340" w:top="142" w:right="1440" w:bottom="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ARTICLE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TERMS AND CONDITIONS OF THE DEBENTURES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Designation and Principal Amount.</w:t>
      </w:r>
    </w:p>
    <w:p>
      <w:pPr>
        <w:spacing w:after="0" w:line="200" w:lineRule="exact"/>
        <w:rPr>
          <w:sz w:val="20"/>
          <w:szCs w:val="20"/>
          <w:color w:val="auto"/>
        </w:rPr>
      </w:pPr>
    </w:p>
    <w:p>
      <w:pPr>
        <w:sectPr>
          <w:pgSz w:w="11900" w:h="16838" w:orient="portrait"/>
          <w:cols w:equalWidth="0" w:num="2">
            <w:col w:w="1240" w:space="520"/>
            <w:col w:w="8359"/>
          </w:cols>
          <w:pgMar w:left="340" w:top="142" w:right="1440" w:bottom="0" w:gutter="0" w:footer="0" w:header="0"/>
          <w:type w:val="continuous"/>
        </w:sectPr>
      </w:pPr>
    </w:p>
    <w:p>
      <w:pPr>
        <w:spacing w:after="0" w:line="3" w:lineRule="exact"/>
        <w:rPr>
          <w:sz w:val="20"/>
          <w:szCs w:val="20"/>
          <w:color w:val="auto"/>
        </w:rPr>
      </w:pPr>
    </w:p>
    <w:p>
      <w:pPr>
        <w:jc w:val="both"/>
        <w:ind w:right="2499" w:firstLine="926"/>
        <w:spacing w:after="0" w:line="246" w:lineRule="auto"/>
        <w:rPr>
          <w:sz w:val="20"/>
          <w:szCs w:val="20"/>
          <w:color w:val="auto"/>
        </w:rPr>
      </w:pPr>
      <w:r>
        <w:rPr>
          <w:rFonts w:ascii="Courier New" w:cs="Courier New" w:eastAsia="Courier New" w:hAnsi="Courier New"/>
          <w:sz w:val="17"/>
          <w:szCs w:val="17"/>
          <w:color w:val="auto"/>
        </w:rPr>
        <w:t>There is hereby authorized a series of Securities designated the ___% Debentures (the "Debentures") due , 2003, limited in aggregate principal amount to $ , which amount shall be as set forth</w:t>
      </w:r>
    </w:p>
    <w:p>
      <w:pPr>
        <w:sectPr>
          <w:pgSz w:w="11900" w:h="16838" w:orient="portrait"/>
          <w:cols w:equalWidth="0" w:num="1">
            <w:col w:w="10119"/>
          </w:cols>
          <w:pgMar w:left="3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any written order of the Company for the authentication and delivery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20" w:type="dxa"/>
            <w:vAlign w:val="bottom"/>
            <w:gridSpan w:val="3"/>
          </w:tcPr>
          <w:p>
            <w:pPr>
              <w:spacing w:after="0"/>
              <w:rPr>
                <w:sz w:val="20"/>
                <w:szCs w:val="20"/>
                <w:color w:val="auto"/>
              </w:rPr>
            </w:pPr>
            <w:r>
              <w:rPr>
                <w:rFonts w:ascii="Courier New" w:cs="Courier New" w:eastAsia="Courier New" w:hAnsi="Courier New"/>
                <w:sz w:val="17"/>
                <w:szCs w:val="17"/>
                <w:color w:val="auto"/>
              </w:rPr>
              <w:t>Debentures pursuant to</w:t>
            </w:r>
          </w:p>
        </w:tc>
        <w:tc>
          <w:tcPr>
            <w:tcW w:w="4220" w:type="dxa"/>
            <w:vAlign w:val="bottom"/>
          </w:tcPr>
          <w:p>
            <w:pPr>
              <w:ind w:left="60"/>
              <w:spacing w:after="0"/>
              <w:rPr>
                <w:sz w:val="20"/>
                <w:szCs w:val="20"/>
                <w:color w:val="auto"/>
              </w:rPr>
            </w:pPr>
            <w:r>
              <w:rPr>
                <w:rFonts w:ascii="Courier New" w:cs="Courier New" w:eastAsia="Courier New" w:hAnsi="Courier New"/>
                <w:sz w:val="17"/>
                <w:szCs w:val="17"/>
                <w:color w:val="auto"/>
              </w:rPr>
              <w:t>Section of the Base Indenture.</w:t>
            </w:r>
          </w:p>
        </w:tc>
        <w:tc>
          <w:tcPr>
            <w:tcW w:w="1080" w:type="dxa"/>
            <w:vAlign w:val="bottom"/>
          </w:tcPr>
          <w:p>
            <w:pPr>
              <w:spacing w:after="0"/>
              <w:rPr>
                <w:sz w:val="16"/>
                <w:szCs w:val="16"/>
                <w:color w:val="auto"/>
              </w:rPr>
            </w:pP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7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2.2.</w:t>
            </w:r>
          </w:p>
        </w:tc>
        <w:tc>
          <w:tcPr>
            <w:tcW w:w="49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Maturity.  The Maturity Date will be</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7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2.3.</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Form</w:t>
            </w:r>
          </w:p>
        </w:tc>
        <w:tc>
          <w:tcPr>
            <w:tcW w:w="4220" w:type="dxa"/>
            <w:vAlign w:val="bottom"/>
          </w:tcPr>
          <w:p>
            <w:pPr>
              <w:ind w:left="60"/>
              <w:spacing w:after="0"/>
              <w:rPr>
                <w:sz w:val="20"/>
                <w:szCs w:val="20"/>
                <w:color w:val="auto"/>
              </w:rPr>
            </w:pPr>
            <w:r>
              <w:rPr>
                <w:rFonts w:ascii="Courier New" w:cs="Courier New" w:eastAsia="Courier New" w:hAnsi="Courier New"/>
                <w:sz w:val="17"/>
                <w:szCs w:val="17"/>
                <w:color w:val="auto"/>
              </w:rPr>
              <w:t>and Payment.</w:t>
            </w:r>
          </w:p>
        </w:tc>
        <w:tc>
          <w:tcPr>
            <w:tcW w:w="1080" w:type="dxa"/>
            <w:vAlign w:val="bottom"/>
          </w:tcPr>
          <w:p>
            <w:pPr>
              <w:spacing w:after="0"/>
              <w:rPr>
                <w:sz w:val="24"/>
                <w:szCs w:val="24"/>
                <w:color w:val="auto"/>
              </w:rPr>
            </w:pPr>
          </w:p>
        </w:tc>
      </w:tr>
    </w:tbl>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Except as provided in Section 2.4, the Debentures shall be issued in fully registered certificated form without interest coupons bearing identical terms. Principal and interest on the Debentures issued in certificated form will be payable, the transfer of such Debentures will be registrable and such Debentures will be exchangeable for Debentures bearing identical terms and provisions at the office or agency of the Institutional Trustee; provided, however, that payment of interest may be made at the option of the Company by check mailed to the Holder at such address as shall appear in the Security Register. Notwithstanding the foregoing, so long as the Holder of any Debentures is the Institutional Trustee, the payment of the principal of and interest (including Compounded Interest and expenses and taxes of the Trust set forth in Section 4.1 hereof, if any) on such Debentures held by the Institutional Trustee will be made at such place and to such account as may be designated by the Institutional Trustee.</w:t>
      </w:r>
    </w:p>
    <w:p>
      <w:pPr>
        <w:spacing w:after="0" w:line="207"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2.4.</w:t>
      </w:r>
      <w:r>
        <w:rPr>
          <w:sz w:val="20"/>
          <w:szCs w:val="20"/>
          <w:color w:val="auto"/>
        </w:rPr>
        <w:tab/>
      </w:r>
      <w:r>
        <w:rPr>
          <w:rFonts w:ascii="Courier New" w:cs="Courier New" w:eastAsia="Courier New" w:hAnsi="Courier New"/>
          <w:sz w:val="17"/>
          <w:szCs w:val="17"/>
          <w:color w:val="auto"/>
        </w:rPr>
        <w:t>Global Debenture.</w:t>
      </w:r>
    </w:p>
    <w:p>
      <w:pPr>
        <w:spacing w:after="0" w:line="203" w:lineRule="exact"/>
        <w:rPr>
          <w:sz w:val="20"/>
          <w:szCs w:val="20"/>
          <w:color w:val="auto"/>
        </w:rPr>
      </w:pPr>
    </w:p>
    <w:p>
      <w:pPr>
        <w:ind w:left="1440" w:hanging="505"/>
        <w:spacing w:after="0"/>
        <w:tabs>
          <w:tab w:leader="none" w:pos="1440" w:val="left"/>
        </w:tabs>
        <w:numPr>
          <w:ilvl w:val="0"/>
          <w:numId w:val="3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 Dissolution Event,</w:t>
      </w:r>
    </w:p>
    <w:p>
      <w:pPr>
        <w:spacing w:after="0" w:line="203" w:lineRule="exact"/>
        <w:rPr>
          <w:rFonts w:ascii="Courier New" w:cs="Courier New" w:eastAsia="Courier New" w:hAnsi="Courier New"/>
          <w:sz w:val="17"/>
          <w:szCs w:val="17"/>
          <w:color w:val="auto"/>
        </w:rPr>
      </w:pPr>
    </w:p>
    <w:p>
      <w:pPr>
        <w:ind w:right="2399" w:firstLine="1862"/>
        <w:spacing w:after="0" w:line="246" w:lineRule="auto"/>
        <w:tabs>
          <w:tab w:leader="none" w:pos="2265" w:val="left"/>
        </w:tabs>
        <w:numPr>
          <w:ilvl w:val="1"/>
          <w:numId w:val="3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Debentures in certificated form may be presented to the Trustee by the Institutional Trustee in exchange for a global Debenture in an aggregate principal amount equal to the aggregate principal amount of all outstanding Debentures (a "Global Debenture"), to be</w:t>
      </w:r>
    </w:p>
    <w:p>
      <w:pPr>
        <w:sectPr>
          <w:pgSz w:w="11900" w:h="16838" w:orient="portrait"/>
          <w:cols w:equalWidth="0" w:num="1">
            <w:col w:w="10119"/>
          </w:cols>
          <w:pgMar w:left="340" w:top="142" w:right="1440" w:bottom="0" w:gutter="0" w:footer="0" w:header="0"/>
          <w:type w:val="continuous"/>
        </w:sectPr>
      </w:pPr>
    </w:p>
    <w:bookmarkStart w:id="235" w:name="page236"/>
    <w:bookmarkEnd w:id="235"/>
    <w:p>
      <w:pPr>
        <w:ind w:right="2399"/>
        <w:spacing w:after="0" w:line="246" w:lineRule="auto"/>
        <w:rPr>
          <w:sz w:val="20"/>
          <w:szCs w:val="20"/>
          <w:color w:val="auto"/>
        </w:rPr>
      </w:pPr>
      <w:r>
        <w:rPr>
          <w:rFonts w:ascii="Courier New" w:cs="Courier New" w:eastAsia="Courier New" w:hAnsi="Courier New"/>
          <w:sz w:val="17"/>
          <w:szCs w:val="17"/>
          <w:color w:val="auto"/>
        </w:rPr>
        <w:t>registered in the name of the Clearing Agency, or its nominee, and delivered by the Institutional Trustee to the Clearing Agency for crediting to the accounts of its participants pursuant to the instructions of the Regular Trustees. The Company upon any such presentation shall execute a Global Debenture in such aggregate principal amount and deliver the same to the Trustee for authentication and delivery in accordance with the Indenture. Payments on the Debentures issued as a Global Debenture will be made to the Clearing Agency; and</w:t>
      </w:r>
    </w:p>
    <w:p>
      <w:pPr>
        <w:spacing w:after="0" w:line="203" w:lineRule="exact"/>
        <w:rPr>
          <w:sz w:val="20"/>
          <w:szCs w:val="20"/>
          <w:color w:val="auto"/>
        </w:rPr>
      </w:pPr>
    </w:p>
    <w:p>
      <w:pPr>
        <w:ind w:right="2399" w:firstLine="1862"/>
        <w:spacing w:after="0" w:line="246" w:lineRule="auto"/>
        <w:tabs>
          <w:tab w:leader="none" w:pos="2368" w:val="left"/>
        </w:tabs>
        <w:numPr>
          <w:ilvl w:val="1"/>
          <w:numId w:val="3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Preferred Securities are held in non book-entry certificated form, the Debentures in certificated form may be presented to the Trustee by the Institutional Trustee and any Preferred Security Certificate which represents Preferred Securities other than Preferred Securities held by the Clearing Agency or its nominee ("Non Book-Entry Preferred Securities") will be deemed to represent beneficial interests in the Debentures presented to the Trustee by the Institutional Trustee having an aggregate principal amount equal to the aggregate liquidation amount of the Non Book-Entry Preferred Securities until such Preferred Security Certificates are presented to the Security Registrar for transfer or reissuance at which time such Preferred Security Certificates will be cancelled and a Debenture, registered in the name of the holder of the Preferred Security Certificate or the transferee of the holder of such Preferred Security Certificate, as the case may be, with an aggregate principal amount equal to the aggregate liquidation amount of the Preferred Security Certificate cancelled, will be executed by the Company and delivered to the Trustee for authentication and delivery in accordance with the Indenture to such holder. On issue of such Debentures, Debentures with an equivalent aggregate principal amount that were presented by the Institutional Trustee to the Trustee will be deemed to have been cancelled.</w:t>
      </w:r>
    </w:p>
    <w:p>
      <w:pPr>
        <w:spacing w:after="0" w:line="209"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3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and until it is exchanged for the Debentures in registered form, a Global Debenture may be transferred, in whole but not in part, only to another nominee of the Clearing Agency, or to a successor Clearing Agency selected or approved by the Company or to a nominee of such successor Clearing Agency.</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3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the Clearing Agency notifies the Company that it is unwilling or unable to continue as a Clearing Agency or if at any time the Clearing Agency for such series shall no longer be registered or in good standing under the Securities Exchange Act of 1934, as amended, or other applicable statute or regulation, and a successor Clearing Agency for such series is not appointed by the Company within 90 days after the Company receives such notice or becomes aware of such condition, as the case may be, the Company will execute, and, subject to Article III of the Indenture, the Trustee, upon written notice from the Company, will authenticate and deliver the Debentures in definitive registered form without coupons, in authorized denominations, and in an aggregate principal amount equal to the principal amount of the Global Debenture in exchange for such Global Debenture. In addition, the Company may at any time determine that the Debentures shall no longer be represented by Global Debenture. In such event the Company will execute, and subject to Section 3.3 of the Base Indenture, the Trustee, upon receipt of an Officer's Certificate evidencing such determination by the Company, will authenticate and deliver the Debentures in definitive registered form without coupons, in authorized denominations, and in an aggregate principal amount equal to the principal amount of the Global Debenture in exchange for such Global Debenture. Upon the exchange of the Global Debenture for such Debentures in definitive registered form without coupons, in authorized denominations, the Global Debenture shall be cancelled by the Trustee. Such Debentures in definitive registered form issued in exchange for the Global Debenture shall be registered in such names and in such authorized denominations as the Clearing Agency, pursuant to instructions from its direct or indirect participants or otherwise, shall instruct the Trustee. The Trustee shall deliver such Securities to the Clearing Agency for delivery to the Persons in whose names such Securities are so registered.</w:t>
      </w:r>
    </w:p>
    <w:p>
      <w:pPr>
        <w:spacing w:after="0" w:line="21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2.5.</w:t>
      </w:r>
      <w:r>
        <w:rPr>
          <w:sz w:val="20"/>
          <w:szCs w:val="20"/>
          <w:color w:val="auto"/>
        </w:rPr>
        <w:tab/>
      </w:r>
      <w:r>
        <w:rPr>
          <w:rFonts w:ascii="Courier New" w:cs="Courier New" w:eastAsia="Courier New" w:hAnsi="Courier New"/>
          <w:sz w:val="17"/>
          <w:szCs w:val="17"/>
          <w:color w:val="auto"/>
        </w:rPr>
        <w:t>Interest.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 Each Debenture will bear interest initially at the rate of</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___% per annum (the "Coupon Rate") from the original date of issuance until February 15, 2001, and at the Reset Rate thereafter until the principal thereof becomes due and payable, and on any overdue principal and (to the extent that payment of such interest is enforceable under applicable law) on any overdue installment of interest at the rate of ___% until February 15, 2001 and at the Reset Rate thereafter, compounded quarterly, payable (subject to the provisions of Article IV herein) quarterly in arrears on February 16, May 16, August 16 and November 16 of each year (each, an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"Interest</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Payment</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Date") commencing on</w:t>
            </w:r>
          </w:p>
        </w:tc>
        <w:tc>
          <w:tcPr>
            <w:tcW w:w="37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 to the Person in whose</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 such</w:t>
            </w: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Debenture or any predecessor</w:t>
            </w:r>
          </w:p>
        </w:tc>
        <w:tc>
          <w:tcPr>
            <w:tcW w:w="3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Debenture is registered, at the</w:t>
            </w:r>
          </w:p>
        </w:tc>
        <w:tc>
          <w:tcPr>
            <w:tcW w:w="460" w:type="dxa"/>
            <w:vAlign w:val="bottom"/>
          </w:tcPr>
          <w:p>
            <w:pPr>
              <w:spacing w:after="0"/>
              <w:rPr>
                <w:sz w:val="17"/>
                <w:szCs w:val="17"/>
                <w:color w:val="auto"/>
              </w:rPr>
            </w:pPr>
          </w:p>
        </w:tc>
      </w:tr>
      <w:tr>
        <w:trPr>
          <w:trHeight w:val="198"/>
        </w:trPr>
        <w:tc>
          <w:tcPr>
            <w:tcW w:w="1820" w:type="dxa"/>
            <w:vAlign w:val="bottom"/>
            <w:gridSpan w:val="2"/>
          </w:tcPr>
          <w:p>
            <w:pPr>
              <w:spacing w:after="0"/>
              <w:rPr>
                <w:sz w:val="20"/>
                <w:szCs w:val="20"/>
                <w:color w:val="auto"/>
              </w:rPr>
            </w:pPr>
            <w:r>
              <w:rPr>
                <w:rFonts w:ascii="Courier New" w:cs="Courier New" w:eastAsia="Courier New" w:hAnsi="Courier New"/>
                <w:sz w:val="17"/>
                <w:szCs w:val="17"/>
                <w:color w:val="auto"/>
              </w:rPr>
              <w:t>close of business</w:t>
            </w:r>
          </w:p>
        </w:tc>
        <w:tc>
          <w:tcPr>
            <w:tcW w:w="4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on the Regular Record Date for such interest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installment,</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which, in</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respect</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of (i) Debentures of</w:t>
            </w:r>
          </w:p>
        </w:tc>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which the Institutional</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Trustee</w:t>
            </w:r>
          </w:p>
        </w:tc>
        <w:tc>
          <w:tcPr>
            <w:tcW w:w="4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is</w:t>
            </w:r>
          </w:p>
        </w:tc>
      </w:tr>
      <w:tr>
        <w:trPr>
          <w:trHeight w:val="198"/>
        </w:trPr>
        <w:tc>
          <w:tcPr>
            <w:tcW w:w="6440" w:type="dxa"/>
            <w:vAlign w:val="bottom"/>
            <w:gridSpan w:val="4"/>
          </w:tcPr>
          <w:p>
            <w:pPr>
              <w:spacing w:after="0"/>
              <w:rPr>
                <w:sz w:val="20"/>
                <w:szCs w:val="20"/>
                <w:color w:val="auto"/>
              </w:rPr>
            </w:pPr>
            <w:r>
              <w:rPr>
                <w:rFonts w:ascii="Courier New" w:cs="Courier New" w:eastAsia="Courier New" w:hAnsi="Courier New"/>
                <w:sz w:val="17"/>
                <w:szCs w:val="17"/>
                <w:color w:val="auto"/>
              </w:rPr>
              <w:t>the Holder and the Preferred Securities are in book-entry only</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form or</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(ii)</w:t>
            </w:r>
          </w:p>
        </w:tc>
      </w:tr>
      <w:tr>
        <w:trPr>
          <w:trHeight w:val="198"/>
        </w:trPr>
        <w:tc>
          <w:tcPr>
            <w:tcW w:w="3980" w:type="dxa"/>
            <w:vAlign w:val="bottom"/>
            <w:gridSpan w:val="3"/>
          </w:tcPr>
          <w:p>
            <w:pPr>
              <w:spacing w:after="0"/>
              <w:rPr>
                <w:sz w:val="20"/>
                <w:szCs w:val="20"/>
                <w:color w:val="auto"/>
              </w:rPr>
            </w:pPr>
            <w:r>
              <w:rPr>
                <w:rFonts w:ascii="Courier New" w:cs="Courier New" w:eastAsia="Courier New" w:hAnsi="Courier New"/>
                <w:sz w:val="17"/>
                <w:szCs w:val="17"/>
                <w:color w:val="auto"/>
              </w:rPr>
              <w:t>a Global Debenture, shall be the close</w:t>
            </w:r>
          </w:p>
        </w:tc>
        <w:tc>
          <w:tcPr>
            <w:tcW w:w="3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business on the Business Day</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next</w:t>
            </w:r>
          </w:p>
        </w:tc>
      </w:tr>
    </w:tbl>
    <w:p>
      <w:pPr>
        <w:sectPr>
          <w:pgSz w:w="11900" w:h="16838" w:orient="portrait"/>
          <w:cols w:equalWidth="0" w:num="1">
            <w:col w:w="10119"/>
          </w:cols>
          <w:pgMar w:left="340" w:top="142" w:right="1440" w:bottom="0" w:gutter="0" w:footer="0" w:header="0"/>
        </w:sectPr>
      </w:pPr>
    </w:p>
    <w:bookmarkStart w:id="236" w:name="page237"/>
    <w:bookmarkEnd w:id="236"/>
    <w:p>
      <w:pPr>
        <w:ind w:right="2499"/>
        <w:spacing w:after="0" w:line="246" w:lineRule="auto"/>
        <w:rPr>
          <w:sz w:val="20"/>
          <w:szCs w:val="20"/>
          <w:color w:val="auto"/>
        </w:rPr>
      </w:pPr>
      <w:r>
        <w:rPr>
          <w:rFonts w:ascii="Courier New" w:cs="Courier New" w:eastAsia="Courier New" w:hAnsi="Courier New"/>
          <w:sz w:val="17"/>
          <w:szCs w:val="17"/>
          <w:color w:val="auto"/>
        </w:rPr>
        <w:t>preceding that Interest Payment Date. Notwithstanding the foregoing sentence, if (i) the Debentures are held by the Institutional Trustee and the Preferred Securities are no longer in book-entry only form or (ii) the Debentures are not represented by a Global Debenture, the Company may select a Regular Record Date for such interest installment which shall be more than one Business Day but less than 60 Business Days prior to an Interest Payment Date.</w:t>
      </w:r>
    </w:p>
    <w:p>
      <w:pPr>
        <w:spacing w:after="0" w:line="202" w:lineRule="exact"/>
        <w:rPr>
          <w:sz w:val="20"/>
          <w:szCs w:val="20"/>
          <w:color w:val="auto"/>
        </w:rPr>
      </w:pPr>
    </w:p>
    <w:p>
      <w:pPr>
        <w:ind w:right="2399" w:firstLine="935"/>
        <w:spacing w:after="0" w:line="246" w:lineRule="auto"/>
        <w:tabs>
          <w:tab w:leader="none" w:pos="1338" w:val="left"/>
        </w:tabs>
        <w:numPr>
          <w:ilvl w:val="0"/>
          <w:numId w:val="3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Coupon Rate on the Debentures will be reset on the third Business Day immediately preceding the Purchase Contract Settlement Date to the Reset Rate (which Reset Rate will become effective on and after the Purchase Contract Settlement Date). On the tenth (10) Business Day immediately preceding the Purchase Contract Settlement Date, the Reset Announcement Date, the Reset Spread and the relevant Two-Year Benchmark Treasury will be announced by the Company. On the Business Day immediately following such Reset Announcement Date, the Holders of Debentures will be notified of such Reset Spread and Two-Year Benchmark Treasury by the Company. Such notice shall be sufficiently given to such Holders of Debentures if published in an Authorized Newspaper.</w:t>
      </w:r>
    </w:p>
    <w:p>
      <w:pPr>
        <w:spacing w:after="0" w:line="204"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3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later than 10 calendar days nor more than 15 calendar days immediately preceding the Reset Announcement Date, the Company will request that the Clearing Agency or its nominee (or any successor Clearing Agency or its nominee) or the Institutional Trustee, notify the Holders of Debentures of such Reset Announcement Date and the procedures to be followed by such holders of Debentures wishing to settle the related Purchase Contract with separate cash on the Business Day immediately preceding the Purchase Contract Settlement Date.</w:t>
      </w:r>
    </w:p>
    <w:p>
      <w:pPr>
        <w:spacing w:after="0" w:line="202"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3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interest payable for any period will be computed on the basis of a 360-day year consisting of twelve 30-day months. Except as provided in the following sentence, the amount of interest payable for any period shorter than a full quarterly period for which interest is computed, will be computed on the basis of the actual number of days elapsed in such a 90-day period. In the event that any date on which interest is payable on the Debentures is not a Business Day, then payment of interest payable on such date will be made on the next succeeding day which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such date.</w:t>
      </w:r>
    </w:p>
    <w:p>
      <w:pPr>
        <w:spacing w:after="0" w:line="206"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III</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REDEMPTION OF THE DEBENTURES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7"/>
          <w:szCs w:val="17"/>
          <w:color w:val="auto"/>
        </w:rPr>
        <w:t>Tax Event Redemption.</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a Tax Event shall occur and be continuing, the Company may, at its option, redeem the Debentures in whole (but not in part) at any time at a Redemption Price per Debenture equal to the Redemption Amount plus accrued and unpaid interest thereon, including Compounded Interest and the expenses and taxes of the Trust set forth in Section 4.1 hereof, if any, to the date of such redemption (the "Tax Event Redemption Date"). If, following the occurrence of a Tax Event, the Company exercises its option to redeem the Debentures, then the proceeds of such redemption, if distributed to the Institutional Trustee as the sole Holder of such Debentures, will be applied by the Institutional Trustee to redeem Trust Securities having an aggregate liquidation amount equal to the aggregate principal amount of the Debentures so redeemed, at the Redemption Price. If, following the occurrence of a Tax Event, the Company exercises its option to redeem the Debentures, the Company shall appoint the Quotation Agent to assemble the Treasury Portfolio in consultation with the Company. Notice of any redemption will be mailed at least 30 days but not more than 60 days before the Tax Event Redemption Date to each registered Holder of the Debentures to be prepaid at its registered address. Unless the Company defaults in payment of the Redemption Price, on and after the redemption date interest shall cease to accrue on such Debentures.</w:t>
      </w:r>
    </w:p>
    <w:p>
      <w:pPr>
        <w:spacing w:after="0" w:line="210"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SECTION 3.2.</w:t>
        <w:tab/>
        <w:t>Redemption Procedure for Debentures.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Payment of the Redemption Price to each Holder of Debentures shall be made by the Paying Agent, no later than 12:00 noon, New York City time, on the Tax Event Redemption Date, by check or wire transfer in immediately available funds at such place and to such account as may be designated by each such Holder of Debentures, including the Institutional Trustee or the Collateral Agent, as the case may be. If the Trustee holds immediately available funds sufficient to pay the Redemption Price of the Debentures (or, if the Company is acting as Paying Agent or the Institutional Trustee has received the Redemption Price), then, on such Tax Event Redemption Date, such Debentures will cease to be outstanding and interest thereon will cease to accrue, whether or not such Debentures have been received by the Company, and all other rights of the Holder in respect of the</w:t>
      </w:r>
    </w:p>
    <w:p>
      <w:pPr>
        <w:sectPr>
          <w:pgSz w:w="11900" w:h="16838" w:orient="portrait"/>
          <w:cols w:equalWidth="0" w:num="1">
            <w:col w:w="10119"/>
          </w:cols>
          <w:pgMar w:left="340" w:top="142" w:right="1440" w:bottom="0" w:gutter="0" w:footer="0" w:header="0"/>
        </w:sectPr>
      </w:pPr>
    </w:p>
    <w:bookmarkStart w:id="237" w:name="page238"/>
    <w:bookmarkEnd w:id="237"/>
    <w:p>
      <w:pPr>
        <w:jc w:val="both"/>
        <w:ind w:right="2599"/>
        <w:spacing w:after="0" w:line="246" w:lineRule="auto"/>
        <w:rPr>
          <w:sz w:val="20"/>
          <w:szCs w:val="20"/>
          <w:color w:val="auto"/>
        </w:rPr>
      </w:pPr>
      <w:r>
        <w:rPr>
          <w:rFonts w:ascii="Courier New" w:cs="Courier New" w:eastAsia="Courier New" w:hAnsi="Courier New"/>
          <w:sz w:val="17"/>
          <w:szCs w:val="17"/>
          <w:color w:val="auto"/>
        </w:rPr>
        <w:t>Debentures shall terminate and lapse (other than the right to receive the Redemption Price upon delivery of such Debentures but without interest on such Redemption Price).</w:t>
      </w:r>
    </w:p>
    <w:p>
      <w:pPr>
        <w:spacing w:after="0" w:line="200"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3.3.</w:t>
      </w:r>
      <w:r>
        <w:rPr>
          <w:sz w:val="20"/>
          <w:szCs w:val="20"/>
          <w:color w:val="auto"/>
        </w:rPr>
        <w:tab/>
      </w:r>
      <w:r>
        <w:rPr>
          <w:rFonts w:ascii="Courier New" w:cs="Courier New" w:eastAsia="Courier New" w:hAnsi="Courier New"/>
          <w:sz w:val="17"/>
          <w:szCs w:val="17"/>
          <w:color w:val="auto"/>
        </w:rPr>
        <w:t>No Sinking Fund.</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Debentures are not entitled to the benefit of any sinking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3.4.</w:t>
      </w:r>
      <w:r>
        <w:rPr>
          <w:sz w:val="20"/>
          <w:szCs w:val="20"/>
          <w:color w:val="auto"/>
        </w:rPr>
        <w:tab/>
      </w:r>
      <w:r>
        <w:rPr>
          <w:rFonts w:ascii="Courier New" w:cs="Courier New" w:eastAsia="Courier New" w:hAnsi="Courier New"/>
          <w:sz w:val="17"/>
          <w:szCs w:val="17"/>
          <w:color w:val="auto"/>
        </w:rPr>
        <w:t>Option to Put Debentures.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a Failed Remarketing has occurred, each Holder of Debentures who holds such Debentures on the day immediately following the Purchase Contract Settlement Date shall have the right (the "Put Option") on or after the Business Day immediately following the Purchase Contract Settlement Date, upon at least three Business Days' prior notice, to require the Company to repurchase such Holder's Debentures on March 2, 2001 (the "Put Option Exercise Date"), either in whole or in part, at a repayment price per Debenture equal to $50, plus accrued and unpaid interest, if any, thereon to the date of payment including deferred interest, if any (the "Debenture Repayment Price").</w:t>
      </w:r>
    </w:p>
    <w:p>
      <w:pPr>
        <w:spacing w:after="0" w:line="204"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3.5.</w:t>
      </w:r>
      <w:r>
        <w:rPr>
          <w:sz w:val="20"/>
          <w:szCs w:val="20"/>
          <w:color w:val="auto"/>
        </w:rPr>
        <w:tab/>
      </w:r>
      <w:r>
        <w:rPr>
          <w:rFonts w:ascii="Courier New" w:cs="Courier New" w:eastAsia="Courier New" w:hAnsi="Courier New"/>
          <w:sz w:val="17"/>
          <w:szCs w:val="17"/>
          <w:color w:val="auto"/>
        </w:rPr>
        <w:t>Repurchase Procedure for Debentures.</w:t>
      </w:r>
    </w:p>
    <w:p>
      <w:pPr>
        <w:spacing w:after="0" w:line="203" w:lineRule="exact"/>
        <w:rPr>
          <w:sz w:val="20"/>
          <w:szCs w:val="20"/>
          <w:color w:val="auto"/>
        </w:rPr>
      </w:pPr>
    </w:p>
    <w:p>
      <w:pPr>
        <w:ind w:right="2399" w:firstLine="1862"/>
        <w:spacing w:after="0" w:line="246" w:lineRule="auto"/>
        <w:tabs>
          <w:tab w:leader="none" w:pos="2265" w:val="left"/>
        </w:tabs>
        <w:numPr>
          <w:ilvl w:val="0"/>
          <w:numId w:val="3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for the Debentures to be repurchased on the Put Option Exercise Date, the Company must receive on or prior to 5:00 p.m. New York City time on the third Business Day immediately preceding the Put Option Exercise Date, at the principal executive offices of Cendant Corporation in New York, New York, the Debentures to be repurchased with the form entitled "Option to Elect Repayment" on the reverse of or otherwise accompanying such Debentures duly completed. Any such notice received by the Trustee shall be irrevocable. All questions as to the validity, eligibility (including time of receipt) and acceptance of the Debentures for repayment shall be determined by the Company, whose determination shall be final and binding.</w:t>
      </w:r>
    </w:p>
    <w:p>
      <w:pPr>
        <w:spacing w:after="0" w:line="204" w:lineRule="exact"/>
        <w:rPr>
          <w:rFonts w:ascii="Courier New" w:cs="Courier New" w:eastAsia="Courier New" w:hAnsi="Courier New"/>
          <w:sz w:val="17"/>
          <w:szCs w:val="17"/>
          <w:color w:val="auto"/>
        </w:rPr>
      </w:pPr>
    </w:p>
    <w:p>
      <w:pPr>
        <w:ind w:right="2399" w:firstLine="1862"/>
        <w:spacing w:after="0" w:line="246" w:lineRule="auto"/>
        <w:tabs>
          <w:tab w:leader="none" w:pos="2265" w:val="left"/>
        </w:tabs>
        <w:numPr>
          <w:ilvl w:val="0"/>
          <w:numId w:val="3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Debentures Repayment Price to Holders of Debentures shall be made through the Trustee, subject to the Trustee's receipt of payment from the Company in accordance with the terms of the Indenture either through the Trustee or the Company acting as Paying Agent, no later than 12:00 noon, New York City time, on the Put Option Exercise Date, and to such account as may be designated by such Holders. If the Trustee holds immediately available funds sufficient to pay the Debentures Repayment Price of the Debentures presented for repayment (or, if the Company is acting as Paying Agent and the Institutional Trustee has received the Debentures Repayment Price), then, immediately prior to the close of business on the Business Day immediately preceding the Put Option Exercise Date, such Debentures will cease to be outstanding and interest thereon will cease to accrue, whether or not such Debentures have been received by the Company, and all other rights of the Holder in respect of the Debentures, including the Holder's right to require the Company to repay such Debentures, shall terminate and lapse (other than the right to receive the Debentures Repayment Price upon delivery of such Debentures but without interest on such Debentures Repayment Price). Neither the Trustee nor the Company will be required to register or cease to be registered the transfer of any Debentures for which repayment has been elected.</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IV</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EXTENSION OF INTEREST PAYMENT PERIOD</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4.1.</w:t>
      </w:r>
      <w:r>
        <w:rPr>
          <w:sz w:val="20"/>
          <w:szCs w:val="20"/>
          <w:color w:val="auto"/>
        </w:rPr>
        <w:tab/>
      </w:r>
      <w:r>
        <w:rPr>
          <w:rFonts w:ascii="Courier New" w:cs="Courier New" w:eastAsia="Courier New" w:hAnsi="Courier New"/>
          <w:sz w:val="17"/>
          <w:szCs w:val="17"/>
          <w:color w:val="auto"/>
        </w:rPr>
        <w:t>Extension of Interest Payment Period.</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Company shall have the right at any time, and from time to time, during the term of the Debentures, to defer payments of interest by extending the interest payment period of such Debentures for a period not extending, in the aggregate, beyond the Maturity Date of the Debentures (the "Extended Interest Payment Period"), during which Extended Interest Payment Period no interest shall be due and payable. To the extent permitted by applicable law, interest, the payment of which has been deferred because of the extension of the interest payment period pursuant to this Section 4.1, will bear interest thereon at the rate of ___% until February 15, 2001, and at the Reset Rate thereafter compounded quarterly for each quarter of the Extended Interest Payment Period ("Compounded Interest"). At the end of the Extended Interest Payment Period, the Company shall pay all interest accrued and unpaid on the Debentures, including any expenses and taxes of the Trust set forth in Section 5.1 hereof and Compounded Interest (together, "Deferred Interest") that shall be payable to the Holders of the Debentures in whose names the Debentures are registered in the Security Register on the first record date after the end of the Extended Interest Payment Period; provided, however, that during any such Extended Interest Payment Period, (a) the Company shall not declare or pay dividends on or make any distribution with respect to, or redeem, purchase, acquire or make a liquidation payment with respect to, any of its</w:t>
      </w:r>
    </w:p>
    <w:p>
      <w:pPr>
        <w:sectPr>
          <w:pgSz w:w="11900" w:h="16838" w:orient="portrait"/>
          <w:cols w:equalWidth="0" w:num="1">
            <w:col w:w="10119"/>
          </w:cols>
          <w:pgMar w:left="340" w:top="142" w:right="1440" w:bottom="0" w:gutter="0" w:footer="0" w:header="0"/>
        </w:sectPr>
      </w:pPr>
    </w:p>
    <w:bookmarkStart w:id="238" w:name="page239"/>
    <w:bookmarkEnd w:id="238"/>
    <w:p>
      <w:pPr>
        <w:ind w:right="2399"/>
        <w:spacing w:after="0" w:line="246" w:lineRule="auto"/>
        <w:rPr>
          <w:sz w:val="20"/>
          <w:szCs w:val="20"/>
          <w:color w:val="auto"/>
        </w:rPr>
      </w:pPr>
      <w:r>
        <w:rPr>
          <w:rFonts w:ascii="Courier New" w:cs="Courier New" w:eastAsia="Courier New" w:hAnsi="Courier New"/>
          <w:sz w:val="17"/>
          <w:szCs w:val="17"/>
          <w:color w:val="auto"/>
        </w:rPr>
        <w:t>capital stock (other than (i) purchases or acquisitions of capital stock of the Company in connection with the satisfaction by the Company of its obligations under any employee or agent benefit plans or the satisfaction by the Company of its obligations pursuant to any contract or security outstanding on the date of such event requiring the Company to purchase capital stock of the Company, (ii) as a result of a reclassification of the Company's capital stock or the exchange or conversion of one class or series of the Company's capital stock for another class or series of the Company capital stock, (iii) 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or (v) redemptions or repurchases of any rights outstanding under a shareholder rights plan and the declaration thereunder of a dividend of rights in the future), (b) the Company shall not make any payment of interest, principal or premium, if any, on or repay, repurchase or redeem any debt securities issued by the Company that rank junior to the Debentures, and (c) the Company shall not make any guarantee payments with respect to the foregoing (other than payments pursuant to the Guarantee or the Common Securities Guarantee). Prior to the termination of any Extended Interest Payment Period, the Company may further extend such period, provided that such period together with all such previous and further extensions thereof shall not extend beyond the Maturity Date of the Debentures. Upon the termination of any Extended Interest Payment Period and the payment of all Deferred Interest then due, the Company may commence a new Extended Interest Payment Period, subject to the foregoing requirements. No interest shall be due and payable during an Extended Interest Payment Period, except at the end thereof, but the Company, at its option, may prepay on any Interest Payment Date all or any portion of the interest accrued during the then elapsed portion of an Extended Interest Payment Period.</w:t>
      </w:r>
    </w:p>
    <w:p>
      <w:pPr>
        <w:spacing w:after="0" w:line="217"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4.2.</w:t>
      </w:r>
      <w:r>
        <w:rPr>
          <w:sz w:val="20"/>
          <w:szCs w:val="20"/>
          <w:color w:val="auto"/>
        </w:rPr>
        <w:tab/>
      </w:r>
      <w:r>
        <w:rPr>
          <w:rFonts w:ascii="Courier New" w:cs="Courier New" w:eastAsia="Courier New" w:hAnsi="Courier New"/>
          <w:sz w:val="17"/>
          <w:szCs w:val="17"/>
          <w:color w:val="auto"/>
        </w:rPr>
        <w:t>Notice of Extension.</w:t>
      </w:r>
    </w:p>
    <w:p>
      <w:pPr>
        <w:spacing w:after="0" w:line="203" w:lineRule="exact"/>
        <w:rPr>
          <w:sz w:val="20"/>
          <w:szCs w:val="20"/>
          <w:color w:val="auto"/>
        </w:rPr>
      </w:pPr>
    </w:p>
    <w:p>
      <w:pPr>
        <w:ind w:right="2399" w:firstLine="935"/>
        <w:spacing w:after="0" w:line="246" w:lineRule="auto"/>
        <w:tabs>
          <w:tab w:leader="none" w:pos="1338" w:val="left"/>
        </w:tabs>
        <w:numPr>
          <w:ilvl w:val="0"/>
          <w:numId w:val="3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Institutional Trustee is the only registered Holder of the Debentures at the time the Company selects an Extended Interest Payment Period, the Company shall give written notice to the Regular Trustees, the Institutional Trustee and the Trustee of its selection of such Extended Interest Payment Period one Business Day before the earlier of (i) the next succeeding date on which Distributions on the Trust Securities issued by the Trust are payable, or (ii) the date the Trust is required to give notice of the record date, or the date such Distributions are payable, to the New York Stock Exchange or other applicable self-regulatory organization or to holders of the Preferred Securities issued by the Trust, but in any event at least one Business Day before such record date.</w:t>
      </w:r>
    </w:p>
    <w:p>
      <w:pPr>
        <w:spacing w:after="0" w:line="204" w:lineRule="exact"/>
        <w:rPr>
          <w:rFonts w:ascii="Courier New" w:cs="Courier New" w:eastAsia="Courier New" w:hAnsi="Courier New"/>
          <w:sz w:val="17"/>
          <w:szCs w:val="17"/>
          <w:color w:val="auto"/>
        </w:rPr>
      </w:pPr>
    </w:p>
    <w:p>
      <w:pPr>
        <w:ind w:right="2499" w:firstLine="935"/>
        <w:spacing w:after="0" w:line="246" w:lineRule="auto"/>
        <w:tabs>
          <w:tab w:leader="none" w:pos="1338" w:val="left"/>
        </w:tabs>
        <w:numPr>
          <w:ilvl w:val="0"/>
          <w:numId w:val="3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Institutional Trustee is not the only Holder of the Debentures at the time the Company selects an Extended Interest Payment Period, the Company shall give the Holders of the Debentures and the Trustee written notice of its selection of such Extended Interest Payment Period at least 10 Business Days before the earlier of (i) the next succeeding Interest Payment Date, or (ii) the date the Company is required to give notice of the record or payment date of such interest payment to the New York Stock Exchange or other applicable self-regulatory organization or to Holders of the Debentures.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4.3.</w:t>
      </w:r>
      <w:r>
        <w:rPr>
          <w:sz w:val="20"/>
          <w:szCs w:val="20"/>
          <w:color w:val="auto"/>
        </w:rPr>
        <w:tab/>
      </w:r>
      <w:r>
        <w:rPr>
          <w:rFonts w:ascii="Courier New" w:cs="Courier New" w:eastAsia="Courier New" w:hAnsi="Courier New"/>
          <w:sz w:val="17"/>
          <w:szCs w:val="17"/>
          <w:color w:val="auto"/>
        </w:rPr>
        <w:t>Limitation of Transactions.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(i) the Company shall exercise its right to defer payment of interest as provided in Section 4.1, or (ii) there shall have occurred any Event of Default, as defined in the Indenture, then (a) the Company shall not declare or pay dividends or make any distribution with respect to, or redeem, purchase, acquire or make a liquidation payment with respect to, any of its capital stock (other than (i) purchases or acquisitions of capital stock of the Company in connection with the satisfaction by the Company of its obligations under any employee or agent benefit plans or the satisfaction by the Company of its obligations pursuant to any contract or security outstanding on the date of such event requiring the Company to purchase capital stock of the Company, (ii) as a result of a reclassification of the Company's capital stock or the exchange or conversion of one class or series of the Company's capital stock for another class or series of the Company capital stock, (iii) 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and (v) redemptions or repurchases of any rights outstanding under a shareholder rights plan and the declaration thereunder of a dividend of rights in the future), (b) the Company shall not make any payment of interest, principal or premium, if any, on or repay, repurchase or redeem any debt securities issued by the Company that rank junior to the</w:t>
      </w:r>
    </w:p>
    <w:p>
      <w:pPr>
        <w:sectPr>
          <w:pgSz w:w="11900" w:h="16838" w:orient="portrait"/>
          <w:cols w:equalWidth="0" w:num="1">
            <w:col w:w="10119"/>
          </w:cols>
          <w:pgMar w:left="340" w:top="142" w:right="1440" w:bottom="0" w:gutter="0" w:footer="0" w:header="0"/>
        </w:sectPr>
      </w:pPr>
    </w:p>
    <w:bookmarkStart w:id="239" w:name="page240"/>
    <w:bookmarkEnd w:id="239"/>
    <w:p>
      <w:pPr>
        <w:jc w:val="both"/>
        <w:ind w:right="2499"/>
        <w:spacing w:after="0" w:line="246" w:lineRule="auto"/>
        <w:rPr>
          <w:sz w:val="20"/>
          <w:szCs w:val="20"/>
          <w:color w:val="auto"/>
        </w:rPr>
      </w:pPr>
      <w:r>
        <w:rPr>
          <w:rFonts w:ascii="Courier New" w:cs="Courier New" w:eastAsia="Courier New" w:hAnsi="Courier New"/>
          <w:sz w:val="17"/>
          <w:szCs w:val="17"/>
          <w:color w:val="auto"/>
        </w:rPr>
        <w:t>Debentures, and (c) the Company shall not make any guarantee payments with respect to the foregoing (other than payments pursuant to the Guarantee or the Common Securities Guarantee).</w:t>
      </w:r>
    </w:p>
    <w:p>
      <w:pPr>
        <w:spacing w:after="0" w:line="200"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7"/>
          <w:szCs w:val="17"/>
          <w:color w:val="auto"/>
        </w:rPr>
        <w:t>ARTICLE V</w:t>
      </w:r>
    </w:p>
    <w:p>
      <w:pPr>
        <w:spacing w:after="0" w:line="5"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7"/>
          <w:szCs w:val="17"/>
          <w:color w:val="auto"/>
        </w:rPr>
        <w:t>EXPENSES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5.1.</w:t>
      </w:r>
      <w:r>
        <w:rPr>
          <w:sz w:val="20"/>
          <w:szCs w:val="20"/>
          <w:color w:val="auto"/>
        </w:rPr>
        <w:tab/>
      </w:r>
      <w:r>
        <w:rPr>
          <w:rFonts w:ascii="Courier New" w:cs="Courier New" w:eastAsia="Courier New" w:hAnsi="Courier New"/>
          <w:sz w:val="17"/>
          <w:szCs w:val="17"/>
          <w:color w:val="auto"/>
        </w:rPr>
        <w:t>Payment of Expenses.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In connection with the offering, sale and issuance of the Debentures to the Institutional Trustee and in connection with the sale of the Trust Securities by the Trust, the Company, in its capacity as borrower with respect to the Debentures, shall:</w:t>
      </w:r>
    </w:p>
    <w:p>
      <w:pPr>
        <w:spacing w:after="0" w:line="200" w:lineRule="exact"/>
        <w:rPr>
          <w:sz w:val="20"/>
          <w:szCs w:val="20"/>
          <w:color w:val="auto"/>
        </w:rPr>
      </w:pPr>
    </w:p>
    <w:p>
      <w:pPr>
        <w:ind w:right="2499" w:firstLine="935"/>
        <w:spacing w:after="0" w:line="246" w:lineRule="auto"/>
        <w:tabs>
          <w:tab w:leader="none" w:pos="1338" w:val="left"/>
        </w:tabs>
        <w:numPr>
          <w:ilvl w:val="0"/>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all costs and expenses relating to the offering, sale and issuance of the Debentures, including commissions to the underwriters payable pursuant to any Underwriting Agreement and the Pricing Agreement and compensation of the Trustee under the Indenture in accordance with the provisions of Section ___ of the Base Indenture;</w:t>
      </w:r>
    </w:p>
    <w:p>
      <w:pPr>
        <w:spacing w:after="0" w:line="200" w:lineRule="exact"/>
        <w:rPr>
          <w:rFonts w:ascii="Courier New" w:cs="Courier New" w:eastAsia="Courier New" w:hAnsi="Courier New"/>
          <w:sz w:val="17"/>
          <w:szCs w:val="17"/>
          <w:color w:val="auto"/>
        </w:rPr>
      </w:pPr>
    </w:p>
    <w:p>
      <w:pPr>
        <w:ind w:right="2399" w:firstLine="935"/>
        <w:spacing w:after="0" w:line="246" w:lineRule="auto"/>
        <w:tabs>
          <w:tab w:leader="none" w:pos="1338" w:val="left"/>
        </w:tabs>
        <w:numPr>
          <w:ilvl w:val="0"/>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all costs and expenses of the Trust (including, but not limited to, costs and expenses relating to the organization of the Trust, the offering, sale and issuance of the Trust Securities (including commissions to the underwriters in connection therewith), the fees and expenses of the Institutional Trustee and the Delaware Trustee, the costs and expenses relating to the operation of the Trust, including without limitation, costs and expenses of accountants, attorneys, statistical or bookkeeping services, expenses for printing and engraving and computing or accounting equipment, paying agent(s), registrar(s), transfer agent(s), duplicating, travel and telephone and other telecommunications expenses and costs and expenses incurred in connection with the acquisition, financing, and disposition of Trust assets) to which the Trust might become subject;</w:t>
      </w:r>
    </w:p>
    <w:p>
      <w:pPr>
        <w:spacing w:after="0" w:line="205" w:lineRule="exact"/>
        <w:rPr>
          <w:rFonts w:ascii="Courier New" w:cs="Courier New" w:eastAsia="Courier New" w:hAnsi="Courier New"/>
          <w:sz w:val="17"/>
          <w:szCs w:val="17"/>
          <w:color w:val="auto"/>
        </w:rPr>
      </w:pPr>
    </w:p>
    <w:p>
      <w:pPr>
        <w:ind w:right="3119" w:firstLine="935"/>
        <w:spacing w:after="0" w:line="247" w:lineRule="auto"/>
        <w:tabs>
          <w:tab w:leader="none" w:pos="1338" w:val="left"/>
        </w:tabs>
        <w:numPr>
          <w:ilvl w:val="0"/>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primarily liable for any indemnification obligations arising with respect to the Declaration; and</w:t>
      </w:r>
    </w:p>
    <w:p>
      <w:pPr>
        <w:spacing w:after="0" w:line="197" w:lineRule="exact"/>
        <w:rPr>
          <w:rFonts w:ascii="Courier New" w:cs="Courier New" w:eastAsia="Courier New" w:hAnsi="Courier New"/>
          <w:sz w:val="17"/>
          <w:szCs w:val="17"/>
          <w:color w:val="auto"/>
        </w:rPr>
      </w:pPr>
    </w:p>
    <w:p>
      <w:pPr>
        <w:ind w:right="2599" w:firstLine="935"/>
        <w:spacing w:after="0" w:line="246" w:lineRule="auto"/>
        <w:tabs>
          <w:tab w:leader="none" w:pos="1338" w:val="left"/>
        </w:tabs>
        <w:numPr>
          <w:ilvl w:val="0"/>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any and all taxes (other than United States withholding taxes attributable to the Trust or its assets) and all liabilities, costs and expenses with respect to such taxes of the Trust.</w:t>
      </w:r>
    </w:p>
    <w:p>
      <w:pPr>
        <w:spacing w:after="0" w:line="200"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5.2.</w:t>
      </w:r>
      <w:r>
        <w:rPr>
          <w:sz w:val="20"/>
          <w:szCs w:val="20"/>
          <w:color w:val="auto"/>
        </w:rPr>
        <w:tab/>
      </w:r>
      <w:r>
        <w:rPr>
          <w:rFonts w:ascii="Courier New" w:cs="Courier New" w:eastAsia="Courier New" w:hAnsi="Courier New"/>
          <w:sz w:val="17"/>
          <w:szCs w:val="17"/>
          <w:color w:val="auto"/>
        </w:rPr>
        <w:t>Payment Upon Resignation or Removal.</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Upon termination of this First Supplemental Indenture or the Base Indenture or the removal or resignation of the Trustee pursuant to this Section 5.2, the Company shall pay to the Trustee all amounts accrued to the date of such termination, removal or resignation. Upon termination of the Declaration or the removal or resignation of the Delaware Trustee or the Institutional Trustee, as the case may be, pursuant to Section 5.6 of the Declaration, the Company shall pay to the Delaware Trustee or the Institutional Trustee, as the case may be, all amounts accrued to the date of such termination, removal or resignation.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VI</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NOTICE</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6.1.</w:t>
      </w:r>
      <w:r>
        <w:rPr>
          <w:sz w:val="20"/>
          <w:szCs w:val="20"/>
          <w:color w:val="auto"/>
        </w:rPr>
        <w:tab/>
      </w:r>
      <w:r>
        <w:rPr>
          <w:rFonts w:ascii="Courier New" w:cs="Courier New" w:eastAsia="Courier New" w:hAnsi="Courier New"/>
          <w:sz w:val="17"/>
          <w:szCs w:val="17"/>
          <w:color w:val="auto"/>
        </w:rPr>
        <w:t>Notice by the Company.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Company shall give prompt written notice to a Responsible Officer of the Trustee of any fact known to the Company that would prohibit the making of any payment of monies to or by the Trustee in respect of the Debentures pursuant to the provisions of this Article VI. Notwithstanding any of the provisions of the Base Indenture and this First Supplemental Indenture, the Trustee shall not be charged with knowledge of the existence of any facts that would prohibit the making of any payment of monies to or by the Trustee in respect of the Debentures pursuant to the provisions of the Base Indenture, unless and until a Responsible Officer of the Trustee shall have received written notice thereof from the Company or a holder or holders of Senior Indebtedness or from any trustee therefor and before the receipt of any such written notice, the Trustee, subject to the provisions of the Base Indenture, shall be entitled in all respects to assume that no such facts exist; provided, however, that if the Trustee shall not have received the notice provided for in this Article VI at least two Business Days prior to the date upon which by the terms hereof any money may become payable for any purpose (including, without limitation, the payment of the principal of (or premium, if any) or interest on any Debenture), then, anything herein contained to the contrary notwithstanding, the Trustee shall have full power and authority to receive such money and to apply the same to the purposes for which they were received, and shall not be affected by any notice to the contrary that may be received by it within two Business Days prior to such date.</w:t>
      </w:r>
    </w:p>
    <w:p>
      <w:pPr>
        <w:spacing w:after="0" w:line="21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VII</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 OF DEBENTURE</w:t>
      </w:r>
    </w:p>
    <w:p>
      <w:pPr>
        <w:sectPr>
          <w:pgSz w:w="11900" w:h="16838" w:orient="portrait"/>
          <w:cols w:equalWidth="0" w:num="1">
            <w:col w:w="10119"/>
          </w:cols>
          <w:pgMar w:left="340" w:top="142" w:right="1440" w:bottom="0" w:gutter="0" w:footer="0" w:header="0"/>
        </w:sectPr>
      </w:pPr>
    </w:p>
    <w:bookmarkStart w:id="240" w:name="page241"/>
    <w:bookmarkEnd w:id="240"/>
    <w:p>
      <w:pPr>
        <w:spacing w:after="0"/>
        <w:tabs>
          <w:tab w:leader="none" w:pos="184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Form of Debenture.</w:t>
      </w:r>
    </w:p>
    <w:p>
      <w:pPr>
        <w:spacing w:after="0" w:line="203" w:lineRule="exact"/>
        <w:rPr>
          <w:sz w:val="20"/>
          <w:szCs w:val="20"/>
          <w:color w:val="auto"/>
        </w:rPr>
      </w:pPr>
    </w:p>
    <w:p>
      <w:pPr>
        <w:ind w:right="2499" w:firstLine="926"/>
        <w:spacing w:after="0" w:line="247" w:lineRule="auto"/>
        <w:rPr>
          <w:sz w:val="20"/>
          <w:szCs w:val="20"/>
          <w:color w:val="auto"/>
        </w:rPr>
      </w:pPr>
      <w:r>
        <w:rPr>
          <w:rFonts w:ascii="Courier New" w:cs="Courier New" w:eastAsia="Courier New" w:hAnsi="Courier New"/>
          <w:sz w:val="17"/>
          <w:szCs w:val="17"/>
          <w:color w:val="auto"/>
        </w:rPr>
        <w:t>The Debentures and the Trustee's Certificate of Authentication to be endorsed thereon are to be substantially in the following forms:</w:t>
      </w:r>
    </w:p>
    <w:p>
      <w:pPr>
        <w:spacing w:after="0" w:line="198"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(FORM OF FACE OF DEBENTURE)</w:t>
      </w:r>
    </w:p>
    <w:p>
      <w:pPr>
        <w:spacing w:after="0" w:line="200" w:lineRule="exact"/>
        <w:rPr>
          <w:sz w:val="20"/>
          <w:szCs w:val="20"/>
          <w:color w:val="auto"/>
        </w:rPr>
      </w:pPr>
    </w:p>
    <w:p>
      <w:pPr>
        <w:spacing w:after="0" w:line="201"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[IF THE DEBENTURE IS TO BE A GLOBAL DEBENTURE, INSERT - This Debenture is a Global Debenture within the meaning of the Indenture hereinafter referred to and is registered in the name of the Clearing Agency or a nominee of the Clearing Agency. This Debenture is exchangeable for Debentures registered in the name of a person other than the Clearing Agency or its nominee only in the limited circumstances described in the Indenture, and no transfer of this Debenture (other than a transfer of this Debenture as a whole by the Clearing Agency to a nominee of the Clearing Agency or by a nominee of the Clearing Agency to the Clearing Agency or another nominee of the Clearing Agency) may be registered except in limited circumstances.</w:t>
      </w:r>
    </w:p>
    <w:p>
      <w:pPr>
        <w:spacing w:after="0" w:line="204"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Unless this Debenture is presented by an authorized representative of The Depository Trust Company (55 Water Street, New York, New York) to the issuer or its agent for registration of transfer, exchange or payment, and any Debenture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CUSIP No.</w:t>
      </w:r>
    </w:p>
    <w:p>
      <w:pPr>
        <w:spacing w:after="0" w:line="200" w:lineRule="exact"/>
        <w:rPr>
          <w:sz w:val="20"/>
          <w:szCs w:val="20"/>
          <w:color w:val="auto"/>
        </w:rPr>
      </w:pPr>
    </w:p>
    <w:p>
      <w:pPr>
        <w:spacing w:after="0" w:line="399"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___% DEBENTURE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DUE FEBRUARY 16, 2003</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CENDANT CORPORATION, a Delaware corporation (the "Company", which term includes any successor corporation under the Indenture hereinafter referred to), for value received, hereby promises to pay to</w:t>
      </w:r>
    </w:p>
    <w:p>
      <w:pPr>
        <w:spacing w:after="0" w:line="2" w:lineRule="exact"/>
        <w:rPr>
          <w:sz w:val="20"/>
          <w:szCs w:val="20"/>
          <w:color w:val="auto"/>
        </w:rPr>
      </w:pPr>
    </w:p>
    <w:p>
      <w:pPr>
        <w:ind w:right="2499" w:firstLine="1553"/>
        <w:spacing w:after="0" w:line="246" w:lineRule="auto"/>
        <w:tabs>
          <w:tab w:leader="none" w:pos="1750" w:val="left"/>
        </w:tabs>
        <w:numPr>
          <w:ilvl w:val="0"/>
          <w:numId w:val="3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sum of ($______________) on February 16, 2003 (such date is hereinafter referred to as the "Maturity Date"), and to</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pay interest on said principal sum from , , or from the most recent interest payment date (each such date, an "Interest Payment Date") to which interest has been paid or duly provided for, quarterly (subject to deferral as set forth herein) in arrears on February 16, May 16, August 16 and</w:t>
      </w:r>
    </w:p>
    <w:p>
      <w:pPr>
        <w:spacing w:after="0" w:line="200"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November 16 of each year, commencing on , initially at the rate of ___% per annum until February 15, 2001, and at the Reset Rate</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thereafter until the principal hereof shall have become due and payable, and on any overdue principal and premium, if any, and (without duplication and to the extent that payment of such interest is enforceable under applicable law) on any overdue installment of interest at the rate of ___% until February 15, 2001, and at the Reset Date thereafter, compounded quarterly. The interest rate will be reset on the third business day preceding February 16, 2001 to the Reset Rate (as determined by the Reset Agent). The amount of interest payable on any Interest Payment Date shall be computed on the basis of a 360-day year consisting of twelve 30-day months. In the event that any date on which interest is payable on this Debenture is not a Business Day, then payment of interest payable on such date will be made on the next succeeding day that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such date. The interest installment so payable, and punctually paid or duly provided for, on any Interest Payment Date will, as provided in the Indenture, be paid to the person in whose name this Debenture (or one or more Predecessor Securities, as defined in said Indenture) is registered at the close of business on the regular record date for such interest installment which in the case of a Global Debenture shall be the close of business on the business day next preceding such Interest Payment Date; provided, however, if pursuant to the terms of the indenture the Debentures are no longer represented by a Global Debenture, the Company may select such regular record date for such interest installment which shall be more than one Business Day but less than 60 Business Days prior to an Interest Payment Date. Any such interest installment not punctually paid or duly provided for shall forthwith cease to be payable to the registered Holders on such regular record date and may be paid to the Person in whose name this Debenture (or one or more Predecessor Securities) is registered at the close of business on a special</w:t>
      </w:r>
    </w:p>
    <w:p>
      <w:pPr>
        <w:sectPr>
          <w:pgSz w:w="11900" w:h="16838" w:orient="portrait"/>
          <w:cols w:equalWidth="0" w:num="1">
            <w:col w:w="10119"/>
          </w:cols>
          <w:pgMar w:left="340" w:top="340" w:right="1440" w:bottom="0" w:gutter="0" w:footer="0" w:header="0"/>
        </w:sectPr>
      </w:pPr>
    </w:p>
    <w:bookmarkStart w:id="241" w:name="page242"/>
    <w:bookmarkEnd w:id="241"/>
    <w:p>
      <w:pPr>
        <w:ind w:right="2399"/>
        <w:spacing w:after="0" w:line="246" w:lineRule="auto"/>
        <w:rPr>
          <w:sz w:val="20"/>
          <w:szCs w:val="20"/>
          <w:color w:val="auto"/>
        </w:rPr>
      </w:pPr>
      <w:r>
        <w:rPr>
          <w:rFonts w:ascii="Courier New" w:cs="Courier New" w:eastAsia="Courier New" w:hAnsi="Courier New"/>
          <w:sz w:val="17"/>
          <w:szCs w:val="17"/>
          <w:color w:val="auto"/>
        </w:rPr>
        <w:t>record date to be fixed by the Trustee for the payment of such defaulted interest, notice whereof shall be given to the registered Holders of this series of Debentures not less than 10 days prior to such special record date, or may be paid at any time in any other lawful manner not inconsistent with the requirements of any securities exchange on which the Debentures may be listed, and upon such notice as may be required by such exchange all as more fully provided in the Indenture. The principal of (and premium, if any) and the interest on this Debenture shall be payable at the office or agency of the Trustee maintained for that purpose in any coin or currency of the United States of America that at the time of payment is legal tender for payment of public and private debts; provided, however, that payment of interest may be made at the option of the Company by check mailed to the registered Holder at such address as shall appear in the Security Register or by wire transfer to an account appropriately designated by the Holder entitled thereto. Notwithstanding the foregoing, so long as the Holder of this Debenture is the Institutional Trustee or the Collateral Agent, the payment of the principal of (and premium, if any) and interest on this Debenture will be made at such place and to such account as may be designated in writing by the Institutional Trustee or the Collateral Agent.</w:t>
      </w:r>
    </w:p>
    <w:p>
      <w:pPr>
        <w:spacing w:after="0" w:line="210"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The indebtedness evidenced by this Debenture is, to the extent provided in the Indenture, senior and unsecured and will rank in right of payment on parity with all other senior unsecured obligations of the Company.</w:t>
      </w:r>
    </w:p>
    <w:p>
      <w:pPr>
        <w:spacing w:after="0" w:line="200" w:lineRule="exact"/>
        <w:rPr>
          <w:sz w:val="20"/>
          <w:szCs w:val="20"/>
          <w:color w:val="auto"/>
        </w:rPr>
      </w:pPr>
    </w:p>
    <w:p>
      <w:pPr>
        <w:ind w:right="2699" w:firstLine="926"/>
        <w:spacing w:after="0" w:line="246" w:lineRule="auto"/>
        <w:rPr>
          <w:sz w:val="20"/>
          <w:szCs w:val="20"/>
          <w:color w:val="auto"/>
        </w:rPr>
      </w:pPr>
      <w:r>
        <w:rPr>
          <w:rFonts w:ascii="Courier New" w:cs="Courier New" w:eastAsia="Courier New" w:hAnsi="Courier New"/>
          <w:sz w:val="17"/>
          <w:szCs w:val="17"/>
          <w:color w:val="auto"/>
        </w:rPr>
        <w:t>This Debenture shall not be entitled to any benefit under the Indenture hereinafter referred to, be valid or become obligatory for any purpose until the Certificate of Authentication hereon shall have been signed by or on behalf of the Trustee.</w:t>
      </w:r>
    </w:p>
    <w:p>
      <w:pPr>
        <w:spacing w:after="0" w:line="398"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provisions of this Debenture are continued on the reverse side hereof and such continued provisions shall for all purposes have the same effect as though fully set forth at this place.</w:t>
      </w:r>
    </w:p>
    <w:p>
      <w:pPr>
        <w:spacing w:after="0" w:line="3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IN WITNESS WHEREOF, the Company has caused this instrument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 OF CERTIFICATE OF AUTHENTICATION)</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CERTIFICATE OF AUTHENTICATION</w:t>
      </w:r>
    </w:p>
    <w:p>
      <w:pPr>
        <w:spacing w:after="0" w:line="203"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This is one of the Debentures of the series of Debentures described in the within-mentioned Indenture.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as Trustee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Authorized Signatory</w:t>
      </w:r>
    </w:p>
    <w:p>
      <w:pPr>
        <w:sectPr>
          <w:pgSz w:w="11900" w:h="16838" w:orient="portrait"/>
          <w:cols w:equalWidth="0" w:num="1">
            <w:col w:w="10119"/>
          </w:cols>
          <w:pgMar w:left="340" w:top="142" w:right="1440" w:bottom="101" w:gutter="0" w:footer="0" w:header="0"/>
        </w:sectPr>
      </w:pPr>
    </w:p>
    <w:bookmarkStart w:id="242" w:name="page243"/>
    <w:bookmarkEnd w:id="242"/>
    <w:p>
      <w:pPr>
        <w:ind w:left="2580"/>
        <w:spacing w:after="0"/>
        <w:rPr>
          <w:sz w:val="20"/>
          <w:szCs w:val="20"/>
          <w:color w:val="auto"/>
        </w:rPr>
      </w:pPr>
      <w:r>
        <w:rPr>
          <w:rFonts w:ascii="Courier New" w:cs="Courier New" w:eastAsia="Courier New" w:hAnsi="Courier New"/>
          <w:sz w:val="17"/>
          <w:szCs w:val="17"/>
          <w:color w:val="auto"/>
        </w:rPr>
        <w:t>(FORM OF REVERSE OF DEBENTURE)</w:t>
      </w:r>
    </w:p>
    <w:p>
      <w:pPr>
        <w:spacing w:after="0" w:line="200" w:lineRule="exact"/>
        <w:rPr>
          <w:sz w:val="20"/>
          <w:szCs w:val="20"/>
          <w:color w:val="auto"/>
        </w:rPr>
      </w:pPr>
    </w:p>
    <w:p>
      <w:pPr>
        <w:spacing w:after="0" w:line="201" w:lineRule="exact"/>
        <w:rPr>
          <w:sz w:val="20"/>
          <w:szCs w:val="20"/>
          <w:color w:val="auto"/>
        </w:rPr>
      </w:pPr>
    </w:p>
    <w:p>
      <w:pPr>
        <w:ind w:right="2499" w:firstLine="412"/>
        <w:spacing w:after="0" w:line="246" w:lineRule="auto"/>
        <w:rPr>
          <w:sz w:val="20"/>
          <w:szCs w:val="20"/>
          <w:color w:val="auto"/>
        </w:rPr>
      </w:pPr>
      <w:r>
        <w:rPr>
          <w:rFonts w:ascii="Courier New" w:cs="Courier New" w:eastAsia="Courier New" w:hAnsi="Courier New"/>
          <w:sz w:val="17"/>
          <w:szCs w:val="17"/>
          <w:color w:val="auto"/>
        </w:rPr>
        <w:t>This Debenture is one of a duly authorized series of Securities of the Company (herein sometimes referred to as the "Securities"), specified in the Indenture, all issued or to be issued in one or more series under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pursuant to an Indenture dated</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as of ,</w:t>
            </w:r>
          </w:p>
        </w:tc>
        <w:tc>
          <w:tcPr>
            <w:tcW w:w="35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(the "Base Indenture"), duly</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executed and delivered between</w:t>
            </w:r>
          </w:p>
        </w:tc>
        <w:tc>
          <w:tcPr>
            <w:tcW w:w="2000" w:type="dxa"/>
            <w:vAlign w:val="bottom"/>
            <w:gridSpan w:val="2"/>
          </w:tcPr>
          <w:p>
            <w:pPr>
              <w:spacing w:after="0"/>
              <w:rPr>
                <w:sz w:val="20"/>
                <w:szCs w:val="20"/>
                <w:color w:val="auto"/>
              </w:rPr>
            </w:pPr>
            <w:r>
              <w:rPr>
                <w:rFonts w:ascii="Courier New" w:cs="Courier New" w:eastAsia="Courier New" w:hAnsi="Courier New"/>
                <w:sz w:val="17"/>
                <w:szCs w:val="17"/>
                <w:color w:val="auto"/>
              </w:rPr>
              <w:t>the Company and The</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rPr>
              <w:t>First National Bank of</w:t>
            </w:r>
          </w:p>
        </w:tc>
      </w:tr>
      <w:tr>
        <w:trPr>
          <w:trHeight w:val="198"/>
        </w:trPr>
        <w:tc>
          <w:tcPr>
            <w:tcW w:w="7720" w:type="dxa"/>
            <w:vAlign w:val="bottom"/>
            <w:gridSpan w:val="4"/>
          </w:tcPr>
          <w:p>
            <w:pPr>
              <w:spacing w:after="0"/>
              <w:rPr>
                <w:sz w:val="20"/>
                <w:szCs w:val="20"/>
                <w:color w:val="auto"/>
              </w:rPr>
            </w:pPr>
            <w:r>
              <w:rPr>
                <w:rFonts w:ascii="Courier New" w:cs="Courier New" w:eastAsia="Courier New" w:hAnsi="Courier New"/>
                <w:sz w:val="17"/>
                <w:szCs w:val="17"/>
                <w:color w:val="auto"/>
              </w:rPr>
              <w:t>Chicago, as Trustee (the "Trustee") (as supplemented by a First</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Supplemental Indenture, dated ,</w:t>
            </w:r>
          </w:p>
        </w:tc>
        <w:tc>
          <w:tcPr>
            <w:tcW w:w="45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 (the Base Indenture as so</w:t>
            </w:r>
          </w:p>
        </w:tc>
      </w:tr>
      <w:tr>
        <w:trPr>
          <w:trHeight w:val="198"/>
        </w:trPr>
        <w:tc>
          <w:tcPr>
            <w:tcW w:w="5200" w:type="dxa"/>
            <w:vAlign w:val="bottom"/>
            <w:gridSpan w:val="3"/>
          </w:tcPr>
          <w:p>
            <w:pPr>
              <w:spacing w:after="0"/>
              <w:rPr>
                <w:sz w:val="20"/>
                <w:szCs w:val="20"/>
                <w:color w:val="auto"/>
              </w:rPr>
            </w:pPr>
            <w:r>
              <w:rPr>
                <w:rFonts w:ascii="Courier New" w:cs="Courier New" w:eastAsia="Courier New" w:hAnsi="Courier New"/>
                <w:sz w:val="17"/>
                <w:szCs w:val="17"/>
                <w:color w:val="auto"/>
              </w:rPr>
              <w:t>supplemented, the "Indenture"), to which Indenture</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rPr>
              <w:t>and all indentures</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supplemental thereto reference</w:t>
            </w:r>
          </w:p>
        </w:tc>
        <w:tc>
          <w:tcPr>
            <w:tcW w:w="4520" w:type="dxa"/>
            <w:vAlign w:val="bottom"/>
            <w:gridSpan w:val="3"/>
          </w:tcPr>
          <w:p>
            <w:pPr>
              <w:spacing w:after="0"/>
              <w:rPr>
                <w:sz w:val="20"/>
                <w:szCs w:val="20"/>
                <w:color w:val="auto"/>
              </w:rPr>
            </w:pPr>
            <w:r>
              <w:rPr>
                <w:rFonts w:ascii="Courier New" w:cs="Courier New" w:eastAsia="Courier New" w:hAnsi="Courier New"/>
                <w:sz w:val="17"/>
                <w:szCs w:val="17"/>
                <w:color w:val="auto"/>
              </w:rPr>
              <w:t>is hereby made for a description of the</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rights, limitations of rights,</w:t>
            </w:r>
          </w:p>
        </w:tc>
        <w:tc>
          <w:tcPr>
            <w:tcW w:w="2000" w:type="dxa"/>
            <w:vAlign w:val="bottom"/>
            <w:gridSpan w:val="2"/>
          </w:tcPr>
          <w:p>
            <w:pPr>
              <w:spacing w:after="0"/>
              <w:rPr>
                <w:sz w:val="20"/>
                <w:szCs w:val="20"/>
                <w:color w:val="auto"/>
              </w:rPr>
            </w:pPr>
            <w:r>
              <w:rPr>
                <w:rFonts w:ascii="Courier New" w:cs="Courier New" w:eastAsia="Courier New" w:hAnsi="Courier New"/>
                <w:sz w:val="17"/>
                <w:szCs w:val="17"/>
                <w:color w:val="auto"/>
              </w:rPr>
              <w:t>obligations, duties</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rPr>
              <w:t>and immunities</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thereunder of the Trustee, the</w:t>
            </w:r>
          </w:p>
        </w:tc>
        <w:tc>
          <w:tcPr>
            <w:tcW w:w="4520" w:type="dxa"/>
            <w:vAlign w:val="bottom"/>
            <w:gridSpan w:val="3"/>
          </w:tcPr>
          <w:p>
            <w:pPr>
              <w:spacing w:after="0"/>
              <w:rPr>
                <w:sz w:val="20"/>
                <w:szCs w:val="20"/>
                <w:color w:val="auto"/>
              </w:rPr>
            </w:pPr>
            <w:r>
              <w:rPr>
                <w:rFonts w:ascii="Courier New" w:cs="Courier New" w:eastAsia="Courier New" w:hAnsi="Courier New"/>
                <w:sz w:val="17"/>
                <w:szCs w:val="17"/>
                <w:color w:val="auto"/>
              </w:rPr>
              <w:t>Company and the Holders of the Securities.</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By the terms of the Indenture,</w:t>
            </w:r>
          </w:p>
        </w:tc>
        <w:tc>
          <w:tcPr>
            <w:tcW w:w="4520" w:type="dxa"/>
            <w:vAlign w:val="bottom"/>
            <w:gridSpan w:val="3"/>
          </w:tcPr>
          <w:p>
            <w:pPr>
              <w:spacing w:after="0"/>
              <w:rPr>
                <w:sz w:val="20"/>
                <w:szCs w:val="20"/>
                <w:color w:val="auto"/>
              </w:rPr>
            </w:pPr>
            <w:r>
              <w:rPr>
                <w:rFonts w:ascii="Courier New" w:cs="Courier New" w:eastAsia="Courier New" w:hAnsi="Courier New"/>
                <w:sz w:val="17"/>
                <w:szCs w:val="17"/>
                <w:color w:val="auto"/>
              </w:rPr>
              <w:t>the Securities are issuable in series that</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may vary as to amount, date of</w:t>
            </w:r>
          </w:p>
        </w:tc>
        <w:tc>
          <w:tcPr>
            <w:tcW w:w="4520" w:type="dxa"/>
            <w:vAlign w:val="bottom"/>
            <w:gridSpan w:val="3"/>
          </w:tcPr>
          <w:p>
            <w:pPr>
              <w:spacing w:after="0"/>
              <w:rPr>
                <w:sz w:val="20"/>
                <w:szCs w:val="20"/>
                <w:color w:val="auto"/>
              </w:rPr>
            </w:pPr>
            <w:r>
              <w:rPr>
                <w:rFonts w:ascii="Courier New" w:cs="Courier New" w:eastAsia="Courier New" w:hAnsi="Courier New"/>
                <w:sz w:val="17"/>
                <w:szCs w:val="17"/>
                <w:color w:val="auto"/>
              </w:rPr>
              <w:t>maturity, rate of interest and in other</w:t>
            </w:r>
          </w:p>
        </w:tc>
      </w:tr>
      <w:tr>
        <w:trPr>
          <w:trHeight w:val="198"/>
        </w:trPr>
        <w:tc>
          <w:tcPr>
            <w:tcW w:w="5200" w:type="dxa"/>
            <w:vAlign w:val="bottom"/>
            <w:gridSpan w:val="3"/>
          </w:tcPr>
          <w:p>
            <w:pPr>
              <w:spacing w:after="0"/>
              <w:rPr>
                <w:sz w:val="20"/>
                <w:szCs w:val="20"/>
                <w:color w:val="auto"/>
              </w:rPr>
            </w:pPr>
            <w:r>
              <w:rPr>
                <w:rFonts w:ascii="Courier New" w:cs="Courier New" w:eastAsia="Courier New" w:hAnsi="Courier New"/>
                <w:sz w:val="17"/>
                <w:szCs w:val="17"/>
                <w:color w:val="auto"/>
              </w:rPr>
              <w:t>respects as provided in the Indenture. This series</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w w:val="99"/>
              </w:rPr>
              <w:t>of Securities is limited</w:t>
            </w:r>
          </w:p>
        </w:tc>
      </w:tr>
      <w:tr>
        <w:trPr>
          <w:trHeight w:val="198"/>
        </w:trPr>
        <w:tc>
          <w:tcPr>
            <w:tcW w:w="5200" w:type="dxa"/>
            <w:vAlign w:val="bottom"/>
            <w:gridSpan w:val="3"/>
          </w:tcPr>
          <w:p>
            <w:pPr>
              <w:spacing w:after="0"/>
              <w:rPr>
                <w:sz w:val="20"/>
                <w:szCs w:val="20"/>
                <w:color w:val="auto"/>
              </w:rPr>
            </w:pPr>
            <w:r>
              <w:rPr>
                <w:rFonts w:ascii="Courier New" w:cs="Courier New" w:eastAsia="Courier New" w:hAnsi="Courier New"/>
                <w:sz w:val="17"/>
                <w:szCs w:val="17"/>
                <w:color w:val="auto"/>
              </w:rPr>
              <w:t>in aggregate principal amount as specified in said</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rPr>
              <w:t>First Supplemental</w:t>
            </w:r>
          </w:p>
        </w:tc>
      </w:tr>
      <w:tr>
        <w:trPr>
          <w:trHeight w:val="198"/>
        </w:trPr>
        <w:tc>
          <w:tcPr>
            <w:tcW w:w="3200" w:type="dxa"/>
            <w:vAlign w:val="bottom"/>
          </w:tcPr>
          <w:p>
            <w:pPr>
              <w:spacing w:after="0"/>
              <w:rPr>
                <w:sz w:val="20"/>
                <w:szCs w:val="20"/>
                <w:color w:val="auto"/>
              </w:rPr>
            </w:pPr>
            <w:r>
              <w:rPr>
                <w:rFonts w:ascii="Courier New" w:cs="Courier New" w:eastAsia="Courier New" w:hAnsi="Courier New"/>
                <w:sz w:val="17"/>
                <w:szCs w:val="17"/>
                <w:color w:val="auto"/>
              </w:rPr>
              <w:t>Indenture.</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r>
    </w:tbl>
    <w:p>
      <w:pPr>
        <w:spacing w:after="0" w:line="203"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If a Tax Event shall occur and be continuing, the Company may, at its option, redeem Debentures in whole (but not in part) at any time at a Redemption Price per Debenture equal to the Redemption Amount plus accrued and unpaid interest thereon, including Compounded Interest and expenses and taxes of the Trust (each as defined herein), if any, to the Tax Event Redemption Date. The Redemption Price shall be paid to each Holder of the Debenture by the Company, no later than 12:00 noon, New York City time, on the Tax Event Redemption Date, by check or wire transfer in immediately available funds, at such place and to such account as may be designated by each such Holder.</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Debentures are not entitled to the benefit of any sinking fund.</w:t>
      </w:r>
    </w:p>
    <w:p>
      <w:pPr>
        <w:spacing w:after="0" w:line="203"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If a Failed Remarketing has occurred, each Holder of this Debenture who holds this Debenture on the day immediately following the Purchase Contract Settlement Date shall have the right (the "Put Option") on or after the Business Day immediately following the Purchase Contract Settlement Date, upon at least three Business Days' prior notice, to require the Company to repurchase such Holder's Debentures on March 2, 2001 (the "Put Option Exercise Date"), either in whole or in part, at a repayment price per Debenture equal to $50, plus accrued and unpaid interest, if any, thereon to the date of payment including deferred interest, if any (the "Debenture Repayment Price"). In order for the Debentures to be so repurchased, the Company must receive, on or prior to 5:00 p.m. New York City Time on the third Business Day immediately preceding the Put Option Exercise Date, at the principal executive offices of Cendant Corporation in New York, New York, the Debentures to be repurchased with the form entitled "Option to Elect Repayment" on the reverse of or otherwise accompanying such Debentures duly completed. Any such notice received by the Trustee shall be irrevocable. All questions as to the validity, eligibility (including time of receipt) and acceptance of the Debentures for repayment shall be determined by the Company, whose determination shall be final and binding. The payment of the Debentures Repayment Price in respect of such Debentures shall be made, either through the Trustee or the Company acting as Paying Agent, no later than 12:00 noon, New York City time, on the Put Option Exercise Date.</w:t>
      </w:r>
    </w:p>
    <w:p>
      <w:pPr>
        <w:spacing w:after="0" w:line="212" w:lineRule="exact"/>
        <w:rPr>
          <w:sz w:val="20"/>
          <w:szCs w:val="20"/>
          <w:color w:val="auto"/>
        </w:rPr>
      </w:pPr>
    </w:p>
    <w:p>
      <w:pPr>
        <w:ind w:right="2599" w:firstLine="412"/>
        <w:spacing w:after="0" w:line="246" w:lineRule="auto"/>
        <w:rPr>
          <w:sz w:val="20"/>
          <w:szCs w:val="20"/>
          <w:color w:val="auto"/>
        </w:rPr>
      </w:pPr>
      <w:r>
        <w:rPr>
          <w:rFonts w:ascii="Courier New" w:cs="Courier New" w:eastAsia="Courier New" w:hAnsi="Courier New"/>
          <w:sz w:val="17"/>
          <w:szCs w:val="17"/>
          <w:color w:val="auto"/>
        </w:rPr>
        <w:t>In case an Event of Default, as defined in the Indenture, shall have occurred and be continuing, the principal of all of the Debentures may be declared, and upon such declaration shall become, due and payable, in the manner, with the effect and subject to the conditions provided in the Indenture.</w:t>
      </w:r>
    </w:p>
    <w:p>
      <w:pPr>
        <w:spacing w:after="0" w:line="201"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The Indenture contains provisions permitting the Company and the Trustee, with the consent of the Holders of not less than a majority in aggregate principal amount of the Debentures of each series affected at the time outstanding, as defined in the Indenture, to execute supplemental indentures for the purpose of, among other things, adding any provisions to or changing or eliminating any of the provisions of the Indenture or of any supplemental indenture or of modifying the rights of the Holders of the Debentures; provided, however, that, among other things, no such supplemental indenture shall (i) reduce the principal amount thereof, or reduce the rate or extend the time of payment of interest thereon (subject to the Company's right to defer such payments in the manner set forth herein), or reduce any premium payable upon the redemption thereof, without the consent of the Holder of each Debenture so affected, or (ii) reduce the aforesaid percentage of Debentures, the Holders of which are required to consent to any such supplemental indenture, without the consent of the Holders of each Debenture then outstanding and affected thereby. The Indenture also contains provisions permitting the Holders of a majority in aggregate principal amount of the Securities of any series at the time outstanding affected thereby, on behalf of all of the Holders of the Debentures of such series, to waive a Default or Event of Default with</w:t>
      </w:r>
    </w:p>
    <w:p>
      <w:pPr>
        <w:sectPr>
          <w:pgSz w:w="11900" w:h="16838" w:orient="portrait"/>
          <w:cols w:equalWidth="0" w:num="1">
            <w:col w:w="10119"/>
          </w:cols>
          <w:pgMar w:left="340" w:top="142" w:right="1440" w:bottom="0" w:gutter="0" w:footer="0" w:header="0"/>
        </w:sectPr>
      </w:pPr>
    </w:p>
    <w:bookmarkStart w:id="243" w:name="page244"/>
    <w:bookmarkEnd w:id="243"/>
    <w:p>
      <w:pPr>
        <w:ind w:right="2499"/>
        <w:spacing w:after="0" w:line="246" w:lineRule="auto"/>
        <w:rPr>
          <w:sz w:val="20"/>
          <w:szCs w:val="20"/>
          <w:color w:val="auto"/>
        </w:rPr>
      </w:pPr>
      <w:r>
        <w:rPr>
          <w:rFonts w:ascii="Courier New" w:cs="Courier New" w:eastAsia="Courier New" w:hAnsi="Courier New"/>
          <w:sz w:val="17"/>
          <w:szCs w:val="17"/>
          <w:color w:val="auto"/>
        </w:rPr>
        <w:t>respect to such series, and its consequences, except a Default or Event of Default in the payment of the principal of or premium, if any, or interest on any of the Securities of such series. Any such consent or waiver by the registered Holder of this Debenture (unless revoked as provided in the Indenture) shall be conclusive and binding upon such Holder and upon all future Holders and owners of this Debenture and of any Debenture issued in exchange for or in place hereof (whether by registration of transfer or otherwise), irrespective of whether or not any notation of such consent or waiver is made upon this Debenture.</w:t>
      </w:r>
    </w:p>
    <w:p>
      <w:pPr>
        <w:spacing w:after="0" w:line="203"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No reference herein to the Indenture and no provision of this Debenture or of the Indenture shall alter or impair the obligation of the Company, which is absolute and unconditional, to pay the principal of and premium, if any, and interest on this Debenture at the time and place and at the rate and in the money herein prescribed.</w:t>
      </w:r>
    </w:p>
    <w:p>
      <w:pPr>
        <w:spacing w:after="0" w:line="201"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So long as the Company is not in default in the payment of interest on the Debenture, the Company shall have the right at any time during the term of the Debentures from time to time to extend the interest payment period of such Debentures for a period not extending, in the aggregate, beyond the Maturity Date of the Debentures (an "Extended Interest Payment Period"). At the end of an Extended Interest Payment Period, the Company shall pay all interest then accrued and unpaid (together with the interest thereon at the rate of ___% until February 15, 2001 and at the Reset Rate thereafter to the extent that payment of such interest is enforceable under applicable law). In the event that the Company exercises this right, then (a) the Company shall not declare or pay dividends or make any distribution with respect to, or redeem, purchase, acquire or make a liquidation payment with respect to, any of its capital stock (other than (i) purchases or acquisitions of capital stock of the Company in connection with the satisfaction by the Company of its obligations under any employee or agent benefit plans or the satisfaction by the Company of its obligations pursuant to any contract or security outstanding on the date of such event requiring the Company to purchase capital stock of the Company, (ii) as a result of a reclassification of the Company's capital stock or the exchange or conversion of one class or series of the Company's capital stock for another class or series of the Company capital stock, (iii) 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or (v) redemptions or purchases of any rights outstanding under a shareholder rights plan and the declaration thereunder of a dividend of rights in the future), (b) the Company shall not make any payment of interest, principal or premium, if any, or repay, repurchase or redeem any debt securities issued by the Company that rank junior to the Debentures, and (c) the Company shall not make any guarantee payments with respect to the foregoing (other than payments pursuant to the Guarantee or the Common Securities Guarantee). Prior to the termination of any such Extended Interest Payment Period, the Company may further extend the interest payment period; provided, that such Extended Interest Payment Period, together with all such previous and further extensions thereof, may not extend beyond the Maturity Date of the Debenture. At the termination of any such Extended Interest Payment Period and upon the payment of all accrued and unpaid interest and any additional amount then due, the Company may commence a new Extended Interest Payment Period, subject to the above requirements.</w:t>
      </w:r>
    </w:p>
    <w:p>
      <w:pPr>
        <w:spacing w:after="0" w:line="223"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As provided in the Indenture and subject to certain limitations therein set forth, this Debenture is transferable by the registered Holder hereof on the Security Register of the Company, upon surrender of this Debenture for registration of transfer at the office or agency of the Trustee in the City of Chicago and State of Illinois accompanied by a written instrument or instruments of transfer in form satisfactory to the Company or the Trustee duly executed by the registered Holder hereof or his attorney duly authorized in writing, and thereupon one or more new Debentures of authorized denominations and for the same aggregate principal amount and series will be issued to the designated transferee or transferees. No service charge will be made for any such transfer, but the Company may require payment of a sum sufficient to cover any tax or other governmental charge payable in relation thereto.</w:t>
      </w:r>
    </w:p>
    <w:p>
      <w:pPr>
        <w:spacing w:after="0" w:line="206"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Prior to due presentment for registration of transfer of this Debenture, the Company, the Trustee, any Paying Agent and the Security Registrar may deem and treat the registered holder hereof as the absolute owner hereof (whether or not this Debenture shall be overdue and notwithstanding any notice of ownership or writing hereon made by anyone other than the Security Registrar) for the purpose of receiving payment of or on account of the principal hereof and premium, if any, and interest due hereon and for all other purposes, and neither the Company nor the Trustee nor any Paying Agent nor any Security Registrar shall be affected by any notice to the contrary.</w:t>
      </w:r>
    </w:p>
    <w:p>
      <w:pPr>
        <w:sectPr>
          <w:pgSz w:w="11900" w:h="16838" w:orient="portrait"/>
          <w:cols w:equalWidth="0" w:num="1">
            <w:col w:w="10119"/>
          </w:cols>
          <w:pgMar w:left="340" w:top="142" w:right="1440" w:bottom="0" w:gutter="0" w:footer="0" w:header="0"/>
        </w:sectPr>
      </w:pPr>
    </w:p>
    <w:bookmarkStart w:id="244" w:name="page245"/>
    <w:bookmarkEnd w:id="244"/>
    <w:p>
      <w:pPr>
        <w:ind w:right="2399" w:firstLine="412"/>
        <w:spacing w:after="0" w:line="246" w:lineRule="auto"/>
        <w:rPr>
          <w:sz w:val="20"/>
          <w:szCs w:val="20"/>
          <w:color w:val="auto"/>
        </w:rPr>
      </w:pPr>
      <w:r>
        <w:rPr>
          <w:rFonts w:ascii="Courier New" w:cs="Courier New" w:eastAsia="Courier New" w:hAnsi="Courier New"/>
          <w:sz w:val="17"/>
          <w:szCs w:val="17"/>
          <w:color w:val="auto"/>
        </w:rPr>
        <w:t>No recourse shall be had for the payment of the principal of or the interest on this Debenture, or for any claim based hereon, or otherwise in respect hereof, or based on or in respect of the Indenture, against any incorporator, shareholder, officer or director, past, present or future, as such, of the Company or of any predecessor or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203"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The Indenture imposes certain limitations on the ability of the Company to, among other things, merge or consolidate with any other Person or sell, assign, transfer or lease all or substantially all of its properties or assets. All such covenants and limitations are subject to a number of important qualifications and exceptions. The Company must report periodically to the Trustee on compliance with the covenants in the Indenture.</w:t>
      </w:r>
    </w:p>
    <w:p>
      <w:pPr>
        <w:spacing w:after="0" w:line="202" w:lineRule="exact"/>
        <w:rPr>
          <w:sz w:val="20"/>
          <w:szCs w:val="20"/>
          <w:color w:val="auto"/>
        </w:rPr>
      </w:pPr>
    </w:p>
    <w:p>
      <w:pPr>
        <w:ind w:right="2499" w:firstLine="412"/>
        <w:spacing w:after="0" w:line="246" w:lineRule="auto"/>
        <w:rPr>
          <w:sz w:val="20"/>
          <w:szCs w:val="20"/>
          <w:color w:val="auto"/>
        </w:rPr>
      </w:pPr>
      <w:r>
        <w:rPr>
          <w:rFonts w:ascii="Courier New" w:cs="Courier New" w:eastAsia="Courier New" w:hAnsi="Courier New"/>
          <w:sz w:val="17"/>
          <w:szCs w:val="17"/>
          <w:color w:val="auto"/>
        </w:rPr>
        <w:t>The Debentures of this series are issuable only in registered form without coupons in denominations of $50 and any integral multiple thereof. This Global Debenture is exchangeable for Debentures in definitive form only under certain limited circumstances set forth in the Indenture. As provided in the Indenture and subject to certain limitations therein set forth, Debentures of this series so issued are exchangeable for a like aggregate principal amount of Debentures of this series of a different authorized denomination, as requested by the Holder surrendering the same.</w:t>
      </w:r>
    </w:p>
    <w:p>
      <w:pPr>
        <w:spacing w:after="0" w:line="203" w:lineRule="exact"/>
        <w:rPr>
          <w:sz w:val="20"/>
          <w:szCs w:val="20"/>
          <w:color w:val="auto"/>
        </w:rPr>
      </w:pPr>
    </w:p>
    <w:p>
      <w:pPr>
        <w:jc w:val="both"/>
        <w:ind w:right="2399" w:firstLine="926"/>
        <w:spacing w:after="0" w:line="247" w:lineRule="auto"/>
        <w:rPr>
          <w:sz w:val="20"/>
          <w:szCs w:val="20"/>
          <w:color w:val="auto"/>
        </w:rPr>
      </w:pPr>
      <w:r>
        <w:rPr>
          <w:rFonts w:ascii="Courier New" w:cs="Courier New" w:eastAsia="Courier New" w:hAnsi="Courier New"/>
          <w:sz w:val="17"/>
          <w:szCs w:val="17"/>
          <w:color w:val="auto"/>
        </w:rPr>
        <w:t>All terms used in this Debenture that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OPTION TO ELECT REPAYMENT</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undersigned hereby irrevocably requests and instructs the Company to repay $_____ principal amount of the within Debenture, pursuant</w:t>
      </w:r>
    </w:p>
    <w:p>
      <w:pPr>
        <w:spacing w:after="0" w:line="1" w:lineRule="exact"/>
        <w:rPr>
          <w:sz w:val="20"/>
          <w:szCs w:val="20"/>
          <w:color w:val="auto"/>
        </w:rPr>
      </w:pPr>
    </w:p>
    <w:p>
      <w:pPr>
        <w:jc w:val="both"/>
        <w:ind w:right="2399"/>
        <w:spacing w:after="0" w:line="246" w:lineRule="auto"/>
        <w:rPr>
          <w:sz w:val="20"/>
          <w:szCs w:val="20"/>
          <w:color w:val="auto"/>
        </w:rPr>
      </w:pPr>
      <w:r>
        <w:rPr>
          <w:rFonts w:ascii="Courier New" w:cs="Courier New" w:eastAsia="Courier New" w:hAnsi="Courier New"/>
          <w:sz w:val="17"/>
          <w:szCs w:val="17"/>
          <w:color w:val="auto"/>
        </w:rPr>
        <w:t>to its terms, on the "Put Option Exercise Date," together with any interest thereon accrued but unpaid to the date of repayment, to the undersigned at: (Please print or type Name and Address of the Undersigned)</w:t>
      </w:r>
    </w:p>
    <w:p>
      <w:pPr>
        <w:spacing w:after="0" w:line="200" w:lineRule="exact"/>
        <w:rPr>
          <w:sz w:val="20"/>
          <w:szCs w:val="20"/>
          <w:color w:val="auto"/>
        </w:rPr>
      </w:pPr>
    </w:p>
    <w:p>
      <w:pPr>
        <w:jc w:val="both"/>
        <w:ind w:right="2499"/>
        <w:spacing w:after="0" w:line="246" w:lineRule="auto"/>
        <w:rPr>
          <w:sz w:val="20"/>
          <w:szCs w:val="20"/>
          <w:color w:val="auto"/>
        </w:rPr>
      </w:pPr>
      <w:r>
        <w:rPr>
          <w:rFonts w:ascii="Courier New" w:cs="Courier New" w:eastAsia="Courier New" w:hAnsi="Courier New"/>
          <w:sz w:val="17"/>
          <w:szCs w:val="17"/>
          <w:color w:val="auto"/>
        </w:rPr>
        <w:t>and to issue to the undersigned, pursuant to the terms of the Indenture, a new Debenture or Debentures representing the remaining aggregate principal amount of this Debenture.</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For this Option to Elect Repayment to be effective, this Indenture with the Option to Elect Repayment duly completed must be received by the Company at Cendant Corporation, Attn: Corporate Secretary, 9 West 57th Street, New York, New York 10019, no later than 5:00 p.m. on February 27, 2001.</w:t>
      </w:r>
    </w:p>
    <w:p>
      <w:pPr>
        <w:sectPr>
          <w:pgSz w:w="11900" w:h="16838" w:orient="portrait"/>
          <w:cols w:equalWidth="0" w:num="1">
            <w:col w:w="10119"/>
          </w:cols>
          <w:pgMar w:left="340" w:top="340"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________________________________</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Signature Guarantee:</w:t>
        <w:tab/>
        <w:t>_____________________</w:t>
      </w:r>
    </w:p>
    <w:p>
      <w:pPr>
        <w:spacing w:after="0" w:line="200" w:lineRule="exact"/>
        <w:rPr>
          <w:sz w:val="20"/>
          <w:szCs w:val="20"/>
          <w:color w:val="auto"/>
        </w:rPr>
      </w:pPr>
    </w:p>
    <w:p>
      <w:pPr>
        <w:sectPr>
          <w:pgSz w:w="11900" w:h="16838" w:orient="portrait"/>
          <w:cols w:equalWidth="0" w:num="2">
            <w:col w:w="2680" w:space="720"/>
            <w:col w:w="6719"/>
          </w:cols>
          <w:pgMar w:left="340" w:top="340" w:right="1440" w:bottom="0" w:gutter="0" w:footer="0" w:header="0"/>
          <w:type w:val="continuous"/>
        </w:sectPr>
      </w:pPr>
    </w:p>
    <w:p>
      <w:pPr>
        <w:spacing w:after="0" w:line="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Note: The signature to this Option to Elect Repayment must correspond with the name as written upon the face of the within Debenture in every particular without alternation or enlargement or any change whatsoever.</w:t>
      </w:r>
    </w:p>
    <w:p>
      <w:pPr>
        <w:spacing w:after="0" w:line="200"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ASSIGNMENT</w:t>
      </w:r>
    </w:p>
    <w:p>
      <w:pPr>
        <w:spacing w:after="0" w:line="203"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FOR VALUE RECEIVED, the undersigned assigns and transfers this Debenture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(Insert assignee's social security or tax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(Insert address and zip code of assignee)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agent to transfer this Debenture on the books of the Trust. The agent may substitute another to act for him or her.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____________________________________</w:t>
      </w:r>
    </w:p>
    <w:p>
      <w:pPr>
        <w:sectPr>
          <w:pgSz w:w="11900" w:h="16838" w:orient="portrait"/>
          <w:cols w:equalWidth="0" w:num="1">
            <w:col w:w="10119"/>
          </w:cols>
          <w:pgMar w:left="340" w:top="340" w:right="1440" w:bottom="0" w:gutter="0" w:footer="0" w:header="0"/>
          <w:type w:val="continuous"/>
        </w:sectPr>
      </w:pPr>
    </w:p>
    <w:bookmarkStart w:id="245" w:name="page246"/>
    <w:bookmarkEnd w:id="245"/>
    <w:p>
      <w:pPr>
        <w:ind w:left="3500"/>
        <w:spacing w:after="0"/>
        <w:rPr>
          <w:sz w:val="20"/>
          <w:szCs w:val="20"/>
          <w:color w:val="auto"/>
        </w:rPr>
      </w:pPr>
      <w:r>
        <w:rPr>
          <w:rFonts w:ascii="Courier New" w:cs="Courier New" w:eastAsia="Courier New" w:hAnsi="Courier New"/>
          <w:sz w:val="17"/>
          <w:szCs w:val="17"/>
          <w:color w:val="auto"/>
        </w:rPr>
        <w:t>Signature: ________________________________</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Signature Guarantee: ______________________</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(Sign exactly as your name appears on the other side of this Debenture)</w:t>
      </w:r>
    </w:p>
    <w:p>
      <w:pPr>
        <w:spacing w:after="0" w:line="200" w:lineRule="exact"/>
        <w:rPr>
          <w:sz w:val="20"/>
          <w:szCs w:val="20"/>
          <w:color w:val="auto"/>
        </w:rPr>
      </w:pPr>
    </w:p>
    <w:p>
      <w:pPr>
        <w:spacing w:after="0" w:line="201"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ARTICLE VIII</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ORIGINAL ISSUE OF DEBENTURES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8.1. Original Issue of Debentures.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Debentures in the aggregate principal amount of $ may, upon execution of this First Supplemental Indenture, be executed by the Company and delivered to the Trustee for authentication, and the Trustee shall thereupon authenticate and deliver said Debentures to or upon the written order of the Company, signed by its Chairman, its Vice Chairman, its President, or any Vice President and its Treasurer or an Assistant Treasurer, without any further action by the Company.</w:t>
      </w:r>
    </w:p>
    <w:p>
      <w:pPr>
        <w:spacing w:after="0" w:line="40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IX</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9.1. Ratification of Indenture.</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Indenture as supplemented by this First Supplemental Indenture, is in all respects ratified and confirmed, and this First Supplemental Indenture shall be deemed part of the Indenture in the manner and to the extent herein and therein provided.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9.2. Trustee Not Responsible for Recitals.</w:t>
      </w:r>
    </w:p>
    <w:p>
      <w:pPr>
        <w:spacing w:after="0" w:line="203" w:lineRule="exact"/>
        <w:rPr>
          <w:sz w:val="20"/>
          <w:szCs w:val="20"/>
          <w:color w:val="auto"/>
        </w:rPr>
      </w:pPr>
    </w:p>
    <w:p>
      <w:pPr>
        <w:ind w:right="2499" w:firstLine="926"/>
        <w:spacing w:after="0" w:line="246" w:lineRule="auto"/>
        <w:rPr>
          <w:sz w:val="20"/>
          <w:szCs w:val="20"/>
          <w:color w:val="auto"/>
        </w:rPr>
      </w:pPr>
      <w:r>
        <w:rPr>
          <w:rFonts w:ascii="Courier New" w:cs="Courier New" w:eastAsia="Courier New" w:hAnsi="Courier New"/>
          <w:sz w:val="17"/>
          <w:szCs w:val="17"/>
          <w:color w:val="auto"/>
        </w:rPr>
        <w:t>The recitals herein contained are made by the Company and not by the Trustee, and the Trustee assumes no responsibility for the correctness thereof. The Trustee makes no representation as to the validity or sufficiency of this First Supplemental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9.3. Governing Law.</w:t>
      </w:r>
    </w:p>
    <w:p>
      <w:pPr>
        <w:spacing w:after="0" w:line="203" w:lineRule="exact"/>
        <w:rPr>
          <w:sz w:val="20"/>
          <w:szCs w:val="20"/>
          <w:color w:val="auto"/>
        </w:rPr>
      </w:pPr>
    </w:p>
    <w:p>
      <w:pPr>
        <w:ind w:right="2599" w:firstLine="926"/>
        <w:spacing w:after="0" w:line="246" w:lineRule="auto"/>
        <w:rPr>
          <w:sz w:val="20"/>
          <w:szCs w:val="20"/>
          <w:color w:val="auto"/>
        </w:rPr>
      </w:pPr>
      <w:r>
        <w:rPr>
          <w:rFonts w:ascii="Courier New" w:cs="Courier New" w:eastAsia="Courier New" w:hAnsi="Courier New"/>
          <w:sz w:val="17"/>
          <w:szCs w:val="17"/>
          <w:color w:val="auto"/>
        </w:rPr>
        <w:t>This First Supplemental Indenture and each Debenture shall be deemed to be a contract made under the internal laws of the State of New York, and for all purposes shall be construed in accordance with the laws of said State.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9.4. Separability.</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In case any one or more of the provisions contained in this First Supplemental Indenture or in the Debentures shall for any reason be held to be invalid illegal or unenforceable in any respect, such invalidity, illegality or unenforceability shall not affect any other provisions of this First Supplemental Indenture or of the Debentures, but this First Supplemental Indenture and the Debentures shall be construed as if such invalid or illegal or unenforceable provision had never been contained herein or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9.5. Counterparts.</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This First Supplemental Indenture may be executed in any number of counterparts each of which shall be an original; but such counterparts shall together constitute but one and the same instrument.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9.6. Preferred Securities Guarantee and Declaration.</w:t>
      </w:r>
    </w:p>
    <w:p>
      <w:pPr>
        <w:spacing w:after="0" w:line="203" w:lineRule="exact"/>
        <w:rPr>
          <w:sz w:val="20"/>
          <w:szCs w:val="20"/>
          <w:color w:val="auto"/>
        </w:rPr>
      </w:pPr>
    </w:p>
    <w:p>
      <w:pPr>
        <w:ind w:right="2399" w:firstLine="926"/>
        <w:spacing w:after="0" w:line="246" w:lineRule="auto"/>
        <w:rPr>
          <w:sz w:val="20"/>
          <w:szCs w:val="20"/>
          <w:color w:val="auto"/>
        </w:rPr>
      </w:pPr>
      <w:r>
        <w:rPr>
          <w:rFonts w:ascii="Courier New" w:cs="Courier New" w:eastAsia="Courier New" w:hAnsi="Courier New"/>
          <w:sz w:val="17"/>
          <w:szCs w:val="17"/>
          <w:color w:val="auto"/>
        </w:rPr>
        <w:t>The Preferred Securities Guarantee and the Declaration shall be deemed to be specifically described in this First Supplemental Indenture for purposes of clause (i) of the first proviso contained in Section 310(b) of the Trust Indenture Act.</w:t>
      </w:r>
    </w:p>
    <w:p>
      <w:pPr>
        <w:spacing w:after="0" w:line="200" w:lineRule="exact"/>
        <w:rPr>
          <w:sz w:val="20"/>
          <w:szCs w:val="20"/>
          <w:color w:val="auto"/>
        </w:rPr>
      </w:pPr>
    </w:p>
    <w:p>
      <w:pPr>
        <w:spacing w:after="0" w:line="396" w:lineRule="exact"/>
        <w:rPr>
          <w:sz w:val="20"/>
          <w:szCs w:val="20"/>
          <w:color w:val="auto"/>
        </w:rPr>
      </w:pPr>
    </w:p>
    <w:p>
      <w:pPr>
        <w:ind w:right="2799" w:firstLine="926"/>
        <w:spacing w:after="0" w:line="246" w:lineRule="auto"/>
        <w:rPr>
          <w:sz w:val="20"/>
          <w:szCs w:val="20"/>
          <w:color w:val="auto"/>
        </w:rPr>
      </w:pPr>
      <w:r>
        <w:rPr>
          <w:rFonts w:ascii="Courier New" w:cs="Courier New" w:eastAsia="Courier New" w:hAnsi="Courier New"/>
          <w:sz w:val="17"/>
          <w:szCs w:val="17"/>
          <w:color w:val="auto"/>
        </w:rPr>
        <w:t>IN WITNESS WHEREOF, the parties hereto have caused this First Supplemental Indenture to be duly executed by their respective officers thereunto duly authorized, on the date or dates indicated in the acknowledgments and as of the day and year first above written.</w:t>
      </w:r>
    </w:p>
    <w:p>
      <w:pPr>
        <w:spacing w:after="0" w:line="200"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as Issuer</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By:</w:t>
      </w:r>
    </w:p>
    <w:p>
      <w:pPr>
        <w:sectPr>
          <w:pgSz w:w="11900" w:h="16838" w:orient="portrait"/>
          <w:cols w:equalWidth="0" w:num="1">
            <w:col w:w="10119"/>
          </w:cols>
          <w:pgMar w:left="340" w:top="538" w:right="1440" w:bottom="0" w:gutter="0" w:footer="0" w:header="0"/>
        </w:sectPr>
      </w:pPr>
    </w:p>
    <w:bookmarkStart w:id="246" w:name="page247"/>
    <w:bookmarkEnd w:id="246"/>
    <w:p>
      <w:pPr>
        <w:ind w:left="37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THE BANK OF NOVA SCOTIA TRUST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COMPANY OF NEW YORK ,</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as Trustee</w:t>
      </w:r>
    </w:p>
    <w:p>
      <w:pPr>
        <w:spacing w:after="0" w:line="200" w:lineRule="exact"/>
        <w:rPr>
          <w:sz w:val="20"/>
          <w:szCs w:val="20"/>
          <w:color w:val="auto"/>
        </w:rPr>
      </w:pPr>
    </w:p>
    <w:p>
      <w:pPr>
        <w:spacing w:after="0" w:line="201"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54945E"/>
    <w:multiLevelType w:val="hybridMultilevel"/>
    <w:lvl w:ilvl="0">
      <w:lvlJc w:val="left"/>
      <w:lvlText w:val="(%1)"/>
      <w:numFmt w:val="decimal"/>
      <w:start w:val="212"/>
    </w:lvl>
  </w:abstractNum>
  <w:abstractNum w:abstractNumId="1">
    <w:nsid w:val="4DEFDFA0"/>
    <w:multiLevelType w:val="hybridMultilevel"/>
    <w:lvl w:ilvl="0">
      <w:lvlJc w:val="left"/>
      <w:lvlText w:val="(%1)"/>
      <w:numFmt w:val="decimal"/>
      <w:start w:val="212"/>
    </w:lvl>
  </w:abstractNum>
  <w:abstractNum w:abstractNumId="2">
    <w:nsid w:val="2123D5F2"/>
    <w:multiLevelType w:val="hybridMultilevel"/>
    <w:lvl w:ilvl="0">
      <w:lvlJc w:val="left"/>
      <w:lvlText w:val="-"/>
      <w:numFmt w:val="bullet"/>
      <w:start w:val="1"/>
    </w:lvl>
    <w:lvl w:ilvl="1">
      <w:lvlJc w:val="left"/>
      <w:lvlText w:val="(%2)"/>
      <w:numFmt w:val="decimal"/>
      <w:start w:val="1"/>
    </w:lvl>
  </w:abstractNum>
  <w:abstractNum w:abstractNumId="3">
    <w:nsid w:val="135B8110"/>
    <w:multiLevelType w:val="hybridMultilevel"/>
    <w:lvl w:ilvl="0">
      <w:lvlJc w:val="left"/>
      <w:lvlText w:val="(%1)"/>
      <w:numFmt w:val="decimal"/>
      <w:start w:val="1"/>
    </w:lvl>
  </w:abstractNum>
  <w:abstractNum w:abstractNumId="4">
    <w:nsid w:val="94927A8"/>
    <w:multiLevelType w:val="hybridMultilevel"/>
    <w:lvl w:ilvl="0">
      <w:lvlJc w:val="left"/>
      <w:lvlText w:val="(%1)"/>
      <w:numFmt w:val="decimal"/>
      <w:start w:val="1"/>
    </w:lvl>
  </w:abstractNum>
  <w:abstractNum w:abstractNumId="5">
    <w:nsid w:val="DCDF8F6"/>
    <w:multiLevelType w:val="hybridMultilevel"/>
    <w:lvl w:ilvl="0">
      <w:lvlJc w:val="left"/>
      <w:lvlText w:val="(%1)"/>
      <w:numFmt w:val="decimal"/>
      <w:start w:val="2"/>
    </w:lvl>
    <w:lvl w:ilvl="1">
      <w:lvlJc w:val="left"/>
      <w:lvlText w:val="%2)"/>
      <w:numFmt w:val="decimal"/>
    </w:lvl>
  </w:abstractNum>
  <w:abstractNum w:abstractNumId="6">
    <w:nsid w:val="52D7B105"/>
    <w:multiLevelType w:val="hybridMultilevel"/>
    <w:lvl w:ilvl="0">
      <w:lvlJc w:val="left"/>
      <w:lvlText w:val="(%1)"/>
      <w:numFmt w:val="lowerLetter"/>
      <w:start w:val="1"/>
    </w:lvl>
  </w:abstractNum>
  <w:abstractNum w:abstractNumId="7">
    <w:nsid w:val="2E8A6394"/>
    <w:multiLevelType w:val="hybridMultilevel"/>
    <w:lvl w:ilvl="0">
      <w:lvlJc w:val="left"/>
      <w:lvlText w:val="(%1)"/>
      <w:numFmt w:val="lowerLetter"/>
      <w:start w:val="2"/>
    </w:lvl>
  </w:abstractNum>
  <w:abstractNum w:abstractNumId="8">
    <w:nsid w:val="24E60401"/>
    <w:multiLevelType w:val="hybridMultilevel"/>
    <w:lvl w:ilvl="0">
      <w:lvlJc w:val="left"/>
      <w:lvlText w:val=","/>
      <w:numFmt w:val="bullet"/>
      <w:start w:val="1"/>
    </w:lvl>
  </w:abstractNum>
  <w:abstractNum w:abstractNumId="9">
    <w:nsid w:val="2A6AD9BE"/>
    <w:multiLevelType w:val="hybridMultilevel"/>
    <w:lvl w:ilvl="0">
      <w:lvlJc w:val="left"/>
      <w:lvlText w:val="(%1)"/>
      <w:numFmt w:val="decimal"/>
      <w:start w:val="1"/>
    </w:lvl>
  </w:abstractNum>
  <w:abstractNum w:abstractNumId="10">
    <w:nsid w:val="BAAC1B4"/>
    <w:multiLevelType w:val="hybridMultilevel"/>
    <w:lvl w:ilvl="0">
      <w:lvlJc w:val="left"/>
      <w:lvlText w:val="o"/>
      <w:numFmt w:val="bullet"/>
      <w:start w:val="1"/>
    </w:lvl>
  </w:abstractNum>
  <w:abstractNum w:abstractNumId="11">
    <w:nsid w:val="36B2ACBC"/>
    <w:multiLevelType w:val="hybridMultilevel"/>
    <w:lvl w:ilvl="0">
      <w:lvlJc w:val="left"/>
      <w:lvlText w:val="(%1)"/>
      <w:numFmt w:val="decimal"/>
      <w:start w:val="1"/>
    </w:lvl>
  </w:abstractNum>
  <w:abstractNum w:abstractNumId="12">
    <w:nsid w:val="779D8544"/>
    <w:multiLevelType w:val="hybridMultilevel"/>
    <w:lvl w:ilvl="0">
      <w:lvlJc w:val="left"/>
      <w:lvlText w:val="o"/>
      <w:numFmt w:val="bullet"/>
      <w:start w:val="1"/>
    </w:lvl>
  </w:abstractNum>
  <w:abstractNum w:abstractNumId="13">
    <w:nsid w:val="4AB26E78"/>
    <w:multiLevelType w:val="hybridMultilevel"/>
    <w:lvl w:ilvl="0">
      <w:lvlJc w:val="left"/>
      <w:lvlText w:val="o"/>
      <w:numFmt w:val="bullet"/>
      <w:start w:val="1"/>
    </w:lvl>
  </w:abstractNum>
  <w:abstractNum w:abstractNumId="14">
    <w:nsid w:val="21FAA2FA"/>
    <w:multiLevelType w:val="hybridMultilevel"/>
    <w:lvl w:ilvl="0">
      <w:lvlJc w:val="left"/>
      <w:lvlText w:val="o"/>
      <w:numFmt w:val="bullet"/>
      <w:start w:val="1"/>
    </w:lvl>
  </w:abstractNum>
  <w:abstractNum w:abstractNumId="15">
    <w:nsid w:val="5451CF49"/>
    <w:multiLevelType w:val="hybridMultilevel"/>
    <w:lvl w:ilvl="0">
      <w:lvlJc w:val="left"/>
      <w:lvlText w:val="o"/>
      <w:numFmt w:val="bullet"/>
      <w:start w:val="1"/>
    </w:lvl>
  </w:abstractNum>
  <w:abstractNum w:abstractNumId="16">
    <w:nsid w:val="6181EF69"/>
    <w:multiLevelType w:val="hybridMultilevel"/>
    <w:lvl w:ilvl="0">
      <w:lvlJc w:val="left"/>
      <w:lvlText w:val="o"/>
      <w:numFmt w:val="bullet"/>
      <w:start w:val="1"/>
    </w:lvl>
  </w:abstractNum>
  <w:abstractNum w:abstractNumId="17">
    <w:nsid w:val="3E6400E6"/>
    <w:multiLevelType w:val="hybridMultilevel"/>
    <w:lvl w:ilvl="0">
      <w:lvlJc w:val="left"/>
      <w:lvlText w:val="o"/>
      <w:numFmt w:val="bullet"/>
      <w:start w:val="1"/>
    </w:lvl>
  </w:abstractNum>
  <w:abstractNum w:abstractNumId="18">
    <w:nsid w:val="14217E23"/>
    <w:multiLevelType w:val="hybridMultilevel"/>
    <w:lvl w:ilvl="0">
      <w:lvlJc w:val="left"/>
      <w:lvlText w:val="o"/>
      <w:numFmt w:val="bullet"/>
      <w:start w:val="1"/>
    </w:lvl>
  </w:abstractNum>
  <w:abstractNum w:abstractNumId="19">
    <w:nsid w:val="710757D0"/>
    <w:multiLevelType w:val="hybridMultilevel"/>
    <w:lvl w:ilvl="0">
      <w:lvlJc w:val="left"/>
      <w:lvlText w:val="o"/>
      <w:numFmt w:val="bullet"/>
      <w:start w:val="1"/>
    </w:lvl>
  </w:abstractNum>
  <w:abstractNum w:abstractNumId="20">
    <w:nsid w:val="5015CD1A"/>
    <w:multiLevelType w:val="hybridMultilevel"/>
    <w:lvl w:ilvl="0">
      <w:lvlJc w:val="left"/>
      <w:lvlText w:val="o"/>
      <w:numFmt w:val="bullet"/>
      <w:start w:val="1"/>
    </w:lvl>
  </w:abstractNum>
  <w:abstractNum w:abstractNumId="21">
    <w:nsid w:val="424479DA"/>
    <w:multiLevelType w:val="hybridMultilevel"/>
    <w:lvl w:ilvl="0">
      <w:lvlJc w:val="left"/>
      <w:lvlText w:val="o"/>
      <w:numFmt w:val="bullet"/>
      <w:start w:val="1"/>
    </w:lvl>
  </w:abstractNum>
  <w:abstractNum w:abstractNumId="22">
    <w:nsid w:val="1A9A9E69"/>
    <w:multiLevelType w:val="hybridMultilevel"/>
    <w:lvl w:ilvl="0">
      <w:lvlJc w:val="left"/>
      <w:lvlText w:val="o"/>
      <w:numFmt w:val="bullet"/>
      <w:start w:val="1"/>
    </w:lvl>
  </w:abstractNum>
  <w:abstractNum w:abstractNumId="23">
    <w:nsid w:val="475E256A"/>
    <w:multiLevelType w:val="hybridMultilevel"/>
    <w:lvl w:ilvl="0">
      <w:lvlJc w:val="left"/>
      <w:lvlText w:val="o"/>
      <w:numFmt w:val="bullet"/>
      <w:start w:val="1"/>
    </w:lvl>
  </w:abstractNum>
  <w:abstractNum w:abstractNumId="24">
    <w:nsid w:val="368DB37E"/>
    <w:multiLevelType w:val="hybridMultilevel"/>
    <w:lvl w:ilvl="0">
      <w:lvlJc w:val="left"/>
      <w:lvlText w:val="o"/>
      <w:numFmt w:val="bullet"/>
      <w:start w:val="1"/>
    </w:lvl>
  </w:abstractNum>
  <w:abstractNum w:abstractNumId="25">
    <w:nsid w:val="6A3B714C"/>
    <w:multiLevelType w:val="hybridMultilevel"/>
    <w:lvl w:ilvl="0">
      <w:lvlJc w:val="left"/>
      <w:lvlText w:val="o"/>
      <w:numFmt w:val="bullet"/>
      <w:start w:val="1"/>
    </w:lvl>
  </w:abstractNum>
  <w:abstractNum w:abstractNumId="26">
    <w:nsid w:val="327B517E"/>
    <w:multiLevelType w:val="hybridMultilevel"/>
    <w:lvl w:ilvl="0">
      <w:lvlJc w:val="left"/>
      <w:lvlText w:val="o"/>
      <w:numFmt w:val="bullet"/>
      <w:start w:val="1"/>
    </w:lvl>
  </w:abstractNum>
  <w:abstractNum w:abstractNumId="27">
    <w:nsid w:val="1F461B51"/>
    <w:multiLevelType w:val="hybridMultilevel"/>
    <w:lvl w:ilvl="0">
      <w:lvlJc w:val="left"/>
      <w:lvlText w:val="o"/>
      <w:numFmt w:val="bullet"/>
      <w:start w:val="1"/>
    </w:lvl>
  </w:abstractNum>
  <w:abstractNum w:abstractNumId="28">
    <w:nsid w:val="29BACF25"/>
    <w:multiLevelType w:val="hybridMultilevel"/>
    <w:lvl w:ilvl="0">
      <w:lvlJc w:val="left"/>
      <w:lvlText w:val="(%1)"/>
      <w:numFmt w:val="decimal"/>
      <w:start w:val="1"/>
    </w:lvl>
    <w:lvl w:ilvl="1">
      <w:lvlJc w:val="left"/>
      <w:lvlText w:val="(%2)"/>
      <w:numFmt w:val="decimal"/>
      <w:start w:val="2"/>
    </w:lvl>
  </w:abstractNum>
  <w:abstractNum w:abstractNumId="29">
    <w:nsid w:val="5D5BABB3"/>
    <w:multiLevelType w:val="hybridMultilevel"/>
    <w:lvl w:ilvl="0">
      <w:lvlJc w:val="left"/>
      <w:lvlText w:val="o"/>
      <w:numFmt w:val="bullet"/>
      <w:start w:val="1"/>
    </w:lvl>
  </w:abstractNum>
  <w:abstractNum w:abstractNumId="30">
    <w:nsid w:val="51BF6B48"/>
    <w:multiLevelType w:val="hybridMultilevel"/>
    <w:lvl w:ilvl="0">
      <w:lvlJc w:val="left"/>
      <w:lvlText w:val="(%1)"/>
      <w:numFmt w:val="decimal"/>
      <w:start w:val="1"/>
    </w:lvl>
  </w:abstractNum>
  <w:abstractNum w:abstractNumId="31">
    <w:nsid w:val="7E0F6384"/>
    <w:multiLevelType w:val="hybridMultilevel"/>
    <w:lvl w:ilvl="0">
      <w:lvlJc w:val="left"/>
      <w:lvlText w:val="o"/>
      <w:numFmt w:val="bullet"/>
      <w:start w:val="1"/>
    </w:lvl>
  </w:abstractNum>
  <w:abstractNum w:abstractNumId="32">
    <w:nsid w:val="2B4B8B53"/>
    <w:multiLevelType w:val="hybridMultilevel"/>
    <w:lvl w:ilvl="0">
      <w:lvlJc w:val="left"/>
      <w:lvlText w:val="o"/>
      <w:numFmt w:val="bullet"/>
      <w:start w:val="1"/>
    </w:lvl>
  </w:abstractNum>
  <w:abstractNum w:abstractNumId="33">
    <w:nsid w:val="72E3413A"/>
    <w:multiLevelType w:val="hybridMultilevel"/>
    <w:lvl w:ilvl="0">
      <w:lvlJc w:val="left"/>
      <w:lvlText w:val="(%1)"/>
      <w:numFmt w:val="decimal"/>
      <w:start w:val="1"/>
    </w:lvl>
  </w:abstractNum>
  <w:abstractNum w:abstractNumId="34">
    <w:nsid w:val="116AE494"/>
    <w:multiLevelType w:val="hybridMultilevel"/>
    <w:lvl w:ilvl="0">
      <w:lvlJc w:val="left"/>
      <w:lvlText w:val="(%1)"/>
      <w:numFmt w:val="decimal"/>
      <w:start w:val="1"/>
    </w:lvl>
    <w:lvl w:ilvl="1">
      <w:lvlJc w:val="left"/>
      <w:lvlText w:val=","/>
      <w:numFmt w:val="bullet"/>
      <w:start w:val="1"/>
    </w:lvl>
  </w:abstractNum>
  <w:abstractNum w:abstractNumId="35">
    <w:nsid w:val="3494B2FB"/>
    <w:multiLevelType w:val="hybridMultilevel"/>
    <w:lvl w:ilvl="0">
      <w:lvlJc w:val="left"/>
      <w:lvlText w:val="(%1)"/>
      <w:numFmt w:val="lowerLetter"/>
      <w:start w:val="1"/>
    </w:lvl>
    <w:lvl w:ilvl="1">
      <w:lvlJc w:val="left"/>
      <w:lvlText w:val="(%2)"/>
      <w:numFmt w:val="decimal"/>
      <w:start w:val="1"/>
    </w:lvl>
  </w:abstractNum>
  <w:abstractNum w:abstractNumId="36">
    <w:nsid w:val="B13A31"/>
    <w:multiLevelType w:val="hybridMultilevel"/>
    <w:lvl w:ilvl="0">
      <w:lvlJc w:val="left"/>
      <w:lvlText w:val="(%1)"/>
      <w:numFmt w:val="decimal"/>
      <w:start w:val="1"/>
    </w:lvl>
    <w:lvl w:ilvl="1">
      <w:lvlJc w:val="left"/>
      <w:lvlText w:val="(%2)"/>
      <w:numFmt w:val="decimal"/>
      <w:start w:val="2"/>
    </w:lvl>
  </w:abstractNum>
  <w:abstractNum w:abstractNumId="37">
    <w:nsid w:val="64429599"/>
    <w:multiLevelType w:val="hybridMultilevel"/>
    <w:lvl w:ilvl="0">
      <w:lvlJc w:val="left"/>
      <w:lvlText w:val="(%1)"/>
      <w:numFmt w:val="lowerLetter"/>
      <w:start w:val="1"/>
    </w:lvl>
    <w:lvl w:ilvl="1">
      <w:lvlJc w:val="left"/>
      <w:lvlText w:val="(%2)"/>
      <w:numFmt w:val="decimal"/>
      <w:start w:val="1"/>
    </w:lvl>
  </w:abstractNum>
  <w:abstractNum w:abstractNumId="38">
    <w:nsid w:val="631F1690"/>
    <w:multiLevelType w:val="hybridMultilevel"/>
    <w:lvl w:ilvl="0">
      <w:lvlJc w:val="left"/>
      <w:lvlText w:val="(%1)"/>
      <w:numFmt w:val="decimal"/>
      <w:start w:val="1"/>
    </w:lvl>
  </w:abstractNum>
  <w:abstractNum w:abstractNumId="39">
    <w:nsid w:val="25973E32"/>
    <w:multiLevelType w:val="hybridMultilevel"/>
    <w:lvl w:ilvl="0">
      <w:lvlJc w:val="left"/>
      <w:lvlText w:val="(%1)"/>
      <w:numFmt w:val="lowerLetter"/>
      <w:start w:val="1"/>
    </w:lvl>
  </w:abstractNum>
  <w:abstractNum w:abstractNumId="40">
    <w:nsid w:val="EAD6F57"/>
    <w:multiLevelType w:val="hybridMultilevel"/>
    <w:lvl w:ilvl="0">
      <w:lvlJc w:val="left"/>
      <w:lvlText w:val="(%1)"/>
      <w:numFmt w:val="lowerLetter"/>
      <w:start w:val="1"/>
    </w:lvl>
  </w:abstractNum>
  <w:abstractNum w:abstractNumId="41">
    <w:nsid w:val="6EC9D844"/>
    <w:multiLevelType w:val="hybridMultilevel"/>
    <w:lvl w:ilvl="0">
      <w:lvlJc w:val="left"/>
      <w:lvlText w:val="(%1)"/>
      <w:numFmt w:val="lowerLetter"/>
      <w:start w:val="1"/>
    </w:lvl>
  </w:abstractNum>
  <w:abstractNum w:abstractNumId="42">
    <w:nsid w:val="5C49EAEE"/>
    <w:multiLevelType w:val="hybridMultilevel"/>
    <w:lvl w:ilvl="0">
      <w:lvlJc w:val="left"/>
      <w:lvlText w:val="(%1)"/>
      <w:numFmt w:val="lowerLetter"/>
      <w:start w:val="1"/>
    </w:lvl>
    <w:lvl w:ilvl="1">
      <w:lvlJc w:val="left"/>
      <w:lvlText w:val="(%2)"/>
      <w:numFmt w:val="lowerLetter"/>
      <w:start w:val="2"/>
    </w:lvl>
  </w:abstractNum>
  <w:abstractNum w:abstractNumId="43">
    <w:nsid w:val="64AF49B"/>
    <w:multiLevelType w:val="hybridMultilevel"/>
    <w:lvl w:ilvl="0">
      <w:lvlJc w:val="left"/>
      <w:lvlText w:val="(%1)"/>
      <w:numFmt w:val="lowerLetter"/>
      <w:start w:val="1"/>
    </w:lvl>
  </w:abstractNum>
  <w:abstractNum w:abstractNumId="44">
    <w:nsid w:val="397C46BC"/>
    <w:multiLevelType w:val="hybridMultilevel"/>
    <w:lvl w:ilvl="0">
      <w:lvlJc w:val="left"/>
      <w:lvlText w:val="(%1)"/>
      <w:numFmt w:val="lowerLetter"/>
      <w:start w:val="1"/>
    </w:lvl>
  </w:abstractNum>
  <w:abstractNum w:abstractNumId="45">
    <w:nsid w:val="7E448DE9"/>
    <w:multiLevelType w:val="hybridMultilevel"/>
    <w:lvl w:ilvl="0">
      <w:lvlJc w:val="left"/>
      <w:lvlText w:val="(%1)"/>
      <w:numFmt w:val="decimal"/>
      <w:start w:val="1"/>
    </w:lvl>
  </w:abstractNum>
  <w:abstractNum w:abstractNumId="46">
    <w:nsid w:val="5A9CC3E5"/>
    <w:multiLevelType w:val="hybridMultilevel"/>
    <w:lvl w:ilvl="0">
      <w:lvlJc w:val="left"/>
      <w:lvlText w:val="o"/>
      <w:numFmt w:val="bullet"/>
      <w:start w:val="1"/>
    </w:lvl>
  </w:abstractNum>
  <w:abstractNum w:abstractNumId="47">
    <w:nsid w:val="1AFE3625"/>
    <w:multiLevelType w:val="hybridMultilevel"/>
    <w:lvl w:ilvl="0">
      <w:lvlJc w:val="left"/>
      <w:lvlText w:val="o"/>
      <w:numFmt w:val="bullet"/>
      <w:start w:val="1"/>
    </w:lvl>
  </w:abstractNum>
  <w:abstractNum w:abstractNumId="48">
    <w:nsid w:val="3CA88ECF"/>
    <w:multiLevelType w:val="hybridMultilevel"/>
    <w:lvl w:ilvl="0">
      <w:lvlJc w:val="left"/>
      <w:lvlText w:val="o"/>
      <w:numFmt w:val="bullet"/>
      <w:start w:val="1"/>
    </w:lvl>
  </w:abstractNum>
  <w:abstractNum w:abstractNumId="49">
    <w:nsid w:val="6EBE4208"/>
    <w:multiLevelType w:val="hybridMultilevel"/>
    <w:lvl w:ilvl="0">
      <w:lvlJc w:val="left"/>
      <w:lvlText w:val="o"/>
      <w:numFmt w:val="bullet"/>
      <w:start w:val="1"/>
    </w:lvl>
  </w:abstractNum>
  <w:abstractNum w:abstractNumId="50">
    <w:nsid w:val="C058DF5"/>
    <w:multiLevelType w:val="hybridMultilevel"/>
    <w:lvl w:ilvl="0">
      <w:lvlJc w:val="left"/>
      <w:lvlText w:val="(%1)"/>
      <w:numFmt w:val="decimal"/>
      <w:start w:val="1"/>
    </w:lvl>
  </w:abstractNum>
  <w:abstractNum w:abstractNumId="51">
    <w:nsid w:val="CBE5BE9"/>
    <w:multiLevelType w:val="hybridMultilevel"/>
    <w:lvl w:ilvl="0">
      <w:lvlJc w:val="left"/>
      <w:lvlText w:val="(%1)"/>
      <w:numFmt w:val="lowerLetter"/>
      <w:start w:val="1"/>
    </w:lvl>
  </w:abstractNum>
  <w:abstractNum w:abstractNumId="52">
    <w:nsid w:val="3102BBE2"/>
    <w:multiLevelType w:val="hybridMultilevel"/>
    <w:lvl w:ilvl="0">
      <w:lvlJc w:val="left"/>
      <w:lvlText w:val="(%1)"/>
      <w:numFmt w:val="lowerLetter"/>
      <w:start w:val="2"/>
    </w:lvl>
  </w:abstractNum>
  <w:abstractNum w:abstractNumId="53">
    <w:nsid w:val="26A02C5E"/>
    <w:multiLevelType w:val="hybridMultilevel"/>
    <w:lvl w:ilvl="0">
      <w:lvlJc w:val="left"/>
      <w:lvlText w:val="(%1)"/>
      <w:numFmt w:val="decimal"/>
      <w:start w:val="1"/>
    </w:lvl>
    <w:lvl w:ilvl="1">
      <w:lvlJc w:val="left"/>
      <w:lvlText w:val="(%2)"/>
      <w:numFmt w:val="decimal"/>
      <w:start w:val="4"/>
    </w:lvl>
  </w:abstractNum>
  <w:abstractNum w:abstractNumId="54">
    <w:nsid w:val="541C8153"/>
    <w:multiLevelType w:val="hybridMultilevel"/>
    <w:lvl w:ilvl="0">
      <w:lvlJc w:val="left"/>
      <w:lvlText w:val="(%1)"/>
      <w:numFmt w:val="lowerLetter"/>
      <w:start w:val="1"/>
    </w:lvl>
  </w:abstractNum>
  <w:abstractNum w:abstractNumId="55">
    <w:nsid w:val="67906F60"/>
    <w:multiLevelType w:val="hybridMultilevel"/>
    <w:lvl w:ilvl="0">
      <w:lvlJc w:val="left"/>
      <w:lvlText w:val="%1"/>
      <w:numFmt w:val="lowerLetter"/>
      <w:start w:val="1"/>
    </w:lvl>
    <w:lvl w:ilvl="1">
      <w:lvlJc w:val="left"/>
      <w:lvlText w:val="(%2)"/>
      <w:numFmt w:val="lowerLetter"/>
      <w:start w:val="1"/>
    </w:lvl>
  </w:abstractNum>
  <w:abstractNum w:abstractNumId="56">
    <w:nsid w:val="10DB9DAA"/>
    <w:multiLevelType w:val="hybridMultilevel"/>
    <w:lvl w:ilvl="0">
      <w:lvlJc w:val="left"/>
      <w:lvlText w:val="(%1)"/>
      <w:numFmt w:val="lowerLetter"/>
      <w:start w:val="2"/>
    </w:lvl>
    <w:lvl w:ilvl="1">
      <w:lvlJc w:val="left"/>
      <w:lvlText w:val="%2"/>
      <w:numFmt w:val="lowerLetter"/>
      <w:start w:val="1"/>
    </w:lvl>
  </w:abstractNum>
  <w:abstractNum w:abstractNumId="57">
    <w:nsid w:val="697D2D2"/>
    <w:multiLevelType w:val="hybridMultilevel"/>
    <w:lvl w:ilvl="0">
      <w:lvlJc w:val="left"/>
      <w:lvlText w:val="(%1)"/>
      <w:numFmt w:val="lowerLetter"/>
      <w:start w:val="1"/>
    </w:lvl>
  </w:abstractNum>
  <w:abstractNum w:abstractNumId="58">
    <w:nsid w:val="6D68AB2"/>
    <w:multiLevelType w:val="hybridMultilevel"/>
    <w:lvl w:ilvl="0">
      <w:lvlJc w:val="left"/>
      <w:lvlText w:val="%1"/>
      <w:numFmt w:val="lowerLetter"/>
      <w:start w:val="1"/>
    </w:lvl>
    <w:lvl w:ilvl="1">
      <w:lvlJc w:val="left"/>
      <w:lvlText w:val="(%2)"/>
      <w:numFmt w:val="lowerLetter"/>
      <w:start w:val="2"/>
    </w:lvl>
  </w:abstractNum>
  <w:abstractNum w:abstractNumId="59">
    <w:nsid w:val="3A966CD0"/>
    <w:multiLevelType w:val="hybridMultilevel"/>
    <w:lvl w:ilvl="0">
      <w:lvlJc w:val="left"/>
      <w:lvlText w:val="(%1)"/>
      <w:numFmt w:val="lowerLetter"/>
      <w:start w:val="3"/>
    </w:lvl>
    <w:lvl w:ilvl="1">
      <w:lvlJc w:val="left"/>
      <w:lvlText w:val="(%2)"/>
      <w:numFmt w:val="lowerLetter"/>
      <w:start w:val="4"/>
    </w:lvl>
  </w:abstractNum>
  <w:abstractNum w:abstractNumId="60">
    <w:nsid w:val="63F37E85"/>
    <w:multiLevelType w:val="hybridMultilevel"/>
    <w:lvl w:ilvl="0">
      <w:lvlJc w:val="left"/>
      <w:lvlText w:val="(%1)"/>
      <w:numFmt w:val="lowerRoman"/>
      <w:start w:val="10"/>
    </w:lvl>
  </w:abstractNum>
  <w:abstractNum w:abstractNumId="61">
    <w:nsid w:val="5895F5FA"/>
    <w:multiLevelType w:val="hybridMultilevel"/>
    <w:lvl w:ilvl="0">
      <w:lvlJc w:val="left"/>
      <w:lvlText w:val="o"/>
      <w:numFmt w:val="bullet"/>
      <w:start w:val="1"/>
    </w:lvl>
  </w:abstractNum>
  <w:abstractNum w:abstractNumId="62">
    <w:nsid w:val="38A5D054"/>
    <w:multiLevelType w:val="hybridMultilevel"/>
    <w:lvl w:ilvl="0">
      <w:lvlJc w:val="left"/>
      <w:lvlText w:val="(%1)"/>
      <w:numFmt w:val="lowerLetter"/>
      <w:start w:val="1"/>
    </w:lvl>
    <w:lvl w:ilvl="1">
      <w:lvlJc w:val="left"/>
      <w:lvlText w:val="(%2)"/>
      <w:numFmt w:val="lowerLetter"/>
      <w:start w:val="2"/>
    </w:lvl>
  </w:abstractNum>
  <w:abstractNum w:abstractNumId="63">
    <w:nsid w:val="F3F09D8"/>
    <w:multiLevelType w:val="hybridMultilevel"/>
    <w:lvl w:ilvl="0">
      <w:lvlJc w:val="left"/>
      <w:lvlText w:val="(%1)"/>
      <w:numFmt w:val="lowerLetter"/>
      <w:start w:val="5"/>
    </w:lvl>
  </w:abstractNum>
  <w:abstractNum w:abstractNumId="64">
    <w:nsid w:val="4B793735"/>
    <w:multiLevelType w:val="hybridMultilevel"/>
    <w:lvl w:ilvl="0">
      <w:lvlJc w:val="left"/>
      <w:lvlText w:val="(%1)"/>
      <w:numFmt w:val="lowerLetter"/>
      <w:start w:val="6"/>
    </w:lvl>
  </w:abstractNum>
  <w:abstractNum w:abstractNumId="65">
    <w:nsid w:val="4A10B4E8"/>
    <w:multiLevelType w:val="hybridMultilevel"/>
    <w:lvl w:ilvl="0">
      <w:lvlJc w:val="left"/>
      <w:lvlText w:val="o"/>
      <w:numFmt w:val="bullet"/>
      <w:start w:val="1"/>
    </w:lvl>
  </w:abstractNum>
  <w:abstractNum w:abstractNumId="66">
    <w:nsid w:val="43D3BCD4"/>
    <w:multiLevelType w:val="hybridMultilevel"/>
    <w:lvl w:ilvl="0">
      <w:lvlJc w:val="left"/>
      <w:lvlText w:val="(%1)"/>
      <w:numFmt w:val="lowerLetter"/>
      <w:start w:val="1"/>
    </w:lvl>
  </w:abstractNum>
  <w:abstractNum w:abstractNumId="67">
    <w:nsid w:val="4C2A7166"/>
    <w:multiLevelType w:val="hybridMultilevel"/>
    <w:lvl w:ilvl="0">
      <w:lvlJc w:val="left"/>
      <w:lvlText w:val="(%1)"/>
      <w:numFmt w:val="decimal"/>
      <w:start w:val="1"/>
    </w:lvl>
  </w:abstractNum>
  <w:abstractNum w:abstractNumId="68">
    <w:nsid w:val="2E534A82"/>
    <w:multiLevelType w:val="hybridMultilevel"/>
    <w:lvl w:ilvl="0">
      <w:lvlJc w:val="left"/>
      <w:lvlText w:val="(%1)"/>
      <w:numFmt w:val="lowerLetter"/>
      <w:start w:val="1"/>
    </w:lvl>
    <w:lvl w:ilvl="1">
      <w:lvlJc w:val="left"/>
      <w:lvlText w:val="(%2)"/>
      <w:numFmt w:val="lowerLetter"/>
      <w:start w:val="3"/>
    </w:lvl>
  </w:abstractNum>
  <w:abstractNum w:abstractNumId="69">
    <w:nsid w:val="26F2D364"/>
    <w:multiLevelType w:val="hybridMultilevel"/>
    <w:lvl w:ilvl="0">
      <w:lvlJc w:val="left"/>
      <w:lvlText w:val="(%1)"/>
      <w:numFmt w:val="lowerLetter"/>
      <w:start w:val="6"/>
    </w:lvl>
  </w:abstractNum>
  <w:abstractNum w:abstractNumId="70">
    <w:nsid w:val="71C1AF98"/>
    <w:multiLevelType w:val="hybridMultilevel"/>
    <w:lvl w:ilvl="0">
      <w:lvlJc w:val="left"/>
      <w:lvlText w:val="(%1)"/>
      <w:numFmt w:val="decimal"/>
      <w:start w:val="1"/>
    </w:lvl>
  </w:abstractNum>
  <w:abstractNum w:abstractNumId="71">
    <w:nsid w:val="3D00B9D9"/>
    <w:multiLevelType w:val="hybridMultilevel"/>
    <w:lvl w:ilvl="0">
      <w:lvlJc w:val="left"/>
      <w:lvlText w:val=","/>
      <w:numFmt w:val="bullet"/>
      <w:start w:val="1"/>
    </w:lvl>
  </w:abstractNum>
  <w:abstractNum w:abstractNumId="72">
    <w:nsid w:val="15BCABA8"/>
    <w:multiLevelType w:val="hybridMultilevel"/>
    <w:lvl w:ilvl="0">
      <w:lvlJc w:val="left"/>
      <w:lvlText w:val="(%1)"/>
      <w:numFmt w:val="lowerLetter"/>
      <w:start w:val="1"/>
    </w:lvl>
  </w:abstractNum>
  <w:abstractNum w:abstractNumId="73">
    <w:nsid w:val="4E0B9A87"/>
    <w:multiLevelType w:val="hybridMultilevel"/>
    <w:lvl w:ilvl="0">
      <w:lvlJc w:val="left"/>
      <w:lvlText w:val="(%1)"/>
      <w:numFmt w:val="lowerLetter"/>
      <w:start w:val="1"/>
    </w:lvl>
    <w:lvl w:ilvl="1">
      <w:lvlJc w:val="left"/>
      <w:lvlText w:val="o"/>
      <w:numFmt w:val="bullet"/>
      <w:start w:val="1"/>
    </w:lvl>
  </w:abstractNum>
  <w:abstractNum w:abstractNumId="74">
    <w:nsid w:val="434BAE75"/>
    <w:multiLevelType w:val="hybridMultilevel"/>
    <w:lvl w:ilvl="0">
      <w:lvlJc w:val="left"/>
      <w:lvlText w:val="o"/>
      <w:numFmt w:val="bullet"/>
      <w:start w:val="1"/>
    </w:lvl>
  </w:abstractNum>
  <w:abstractNum w:abstractNumId="75">
    <w:nsid w:val="4F38F265"/>
    <w:multiLevelType w:val="hybridMultilevel"/>
    <w:lvl w:ilvl="0">
      <w:lvlJc w:val="left"/>
      <w:lvlText w:val="o"/>
      <w:numFmt w:val="bullet"/>
      <w:start w:val="1"/>
    </w:lvl>
  </w:abstractNum>
  <w:abstractNum w:abstractNumId="76">
    <w:nsid w:val="4C502870"/>
    <w:multiLevelType w:val="hybridMultilevel"/>
    <w:lvl w:ilvl="0">
      <w:lvlJc w:val="left"/>
      <w:lvlText w:val="o"/>
      <w:numFmt w:val="bullet"/>
      <w:start w:val="1"/>
    </w:lvl>
  </w:abstractNum>
  <w:abstractNum w:abstractNumId="77">
    <w:nsid w:val="1DE8725A"/>
    <w:multiLevelType w:val="hybridMultilevel"/>
    <w:lvl w:ilvl="0">
      <w:lvlJc w:val="left"/>
      <w:lvlText w:val="o"/>
      <w:numFmt w:val="bullet"/>
      <w:start w:val="1"/>
    </w:lvl>
  </w:abstractNum>
  <w:abstractNum w:abstractNumId="78">
    <w:nsid w:val="6A37288A"/>
    <w:multiLevelType w:val="hybridMultilevel"/>
    <w:lvl w:ilvl="0">
      <w:lvlJc w:val="left"/>
      <w:lvlText w:val="(%1)"/>
      <w:numFmt w:val="decimal"/>
      <w:start w:val="1"/>
    </w:lvl>
  </w:abstractNum>
  <w:abstractNum w:abstractNumId="79">
    <w:nsid w:val="8F8B73F"/>
    <w:multiLevelType w:val="hybridMultilevel"/>
    <w:lvl w:ilvl="0">
      <w:lvlJc w:val="left"/>
      <w:lvlText w:val="(%1)"/>
      <w:numFmt w:val="decimal"/>
      <w:start w:val="1"/>
    </w:lvl>
  </w:abstractNum>
  <w:abstractNum w:abstractNumId="80">
    <w:nsid w:val="CA6B462"/>
    <w:multiLevelType w:val="hybridMultilevel"/>
    <w:lvl w:ilvl="0">
      <w:lvlJc w:val="left"/>
      <w:lvlText w:val="o"/>
      <w:numFmt w:val="bullet"/>
      <w:start w:val="1"/>
    </w:lvl>
  </w:abstractNum>
  <w:abstractNum w:abstractNumId="81">
    <w:nsid w:val="763CB680"/>
    <w:multiLevelType w:val="hybridMultilevel"/>
    <w:lvl w:ilvl="0">
      <w:lvlJc w:val="left"/>
      <w:lvlText w:val="(%1)"/>
      <w:numFmt w:val="decimal"/>
      <w:start w:val="1"/>
    </w:lvl>
  </w:abstractNum>
  <w:abstractNum w:abstractNumId="82">
    <w:nsid w:val="15B71329"/>
    <w:multiLevelType w:val="hybridMultilevel"/>
    <w:lvl w:ilvl="0">
      <w:lvlJc w:val="left"/>
      <w:lvlText w:val="(%1)"/>
      <w:numFmt w:val="decimal"/>
      <w:start w:val="1"/>
    </w:lvl>
  </w:abstractNum>
  <w:abstractNum w:abstractNumId="83">
    <w:nsid w:val="3DA97044"/>
    <w:multiLevelType w:val="hybridMultilevel"/>
    <w:lvl w:ilvl="0">
      <w:lvlJc w:val="left"/>
      <w:lvlText w:val="(%1)"/>
      <w:numFmt w:val="decimal"/>
      <w:start w:val="1"/>
    </w:lvl>
    <w:lvl w:ilvl="1">
      <w:lvlJc w:val="left"/>
      <w:lvlText w:val="(%2)"/>
      <w:numFmt w:val="decimal"/>
      <w:start w:val="2"/>
    </w:lvl>
  </w:abstractNum>
  <w:abstractNum w:abstractNumId="84">
    <w:nsid w:val="1CDCE2DE"/>
    <w:multiLevelType w:val="hybridMultilevel"/>
    <w:lvl w:ilvl="0">
      <w:lvlJc w:val="left"/>
      <w:lvlText w:val="(%1)"/>
      <w:numFmt w:val="decimal"/>
      <w:start w:val="4"/>
    </w:lvl>
    <w:lvl w:ilvl="1">
      <w:lvlJc w:val="left"/>
      <w:lvlText w:val="(%2)"/>
      <w:numFmt w:val="decimal"/>
      <w:start w:val="6"/>
    </w:lvl>
  </w:abstractNum>
  <w:abstractNum w:abstractNumId="85">
    <w:nsid w:val="69D3947C"/>
    <w:multiLevelType w:val="hybridMultilevel"/>
    <w:lvl w:ilvl="0">
      <w:lvlJc w:val="left"/>
      <w:lvlText w:val="(%1)"/>
      <w:numFmt w:val="decimal"/>
      <w:start w:val="8"/>
    </w:lvl>
  </w:abstractNum>
  <w:abstractNum w:abstractNumId="86">
    <w:nsid w:val="2539DFA5"/>
    <w:multiLevelType w:val="hybridMultilevel"/>
    <w:lvl w:ilvl="0">
      <w:lvlJc w:val="left"/>
      <w:lvlText w:val="(%1)"/>
      <w:numFmt w:val="lowerLetter"/>
      <w:start w:val="1"/>
    </w:lvl>
  </w:abstractNum>
  <w:abstractNum w:abstractNumId="87">
    <w:nsid w:val="2DB88089"/>
    <w:multiLevelType w:val="hybridMultilevel"/>
    <w:lvl w:ilvl="0">
      <w:lvlJc w:val="left"/>
      <w:lvlText w:val="o"/>
      <w:numFmt w:val="bullet"/>
      <w:start w:val="1"/>
    </w:lvl>
  </w:abstractNum>
  <w:abstractNum w:abstractNumId="88">
    <w:nsid w:val="706B674E"/>
    <w:multiLevelType w:val="hybridMultilevel"/>
    <w:lvl w:ilvl="0">
      <w:lvlJc w:val="left"/>
      <w:lvlText w:val="(%1)"/>
      <w:numFmt w:val="lowerLetter"/>
      <w:start w:val="1"/>
    </w:lvl>
  </w:abstractNum>
  <w:abstractNum w:abstractNumId="89">
    <w:nsid w:val="2C106A57"/>
    <w:multiLevelType w:val="hybridMultilevel"/>
    <w:lvl w:ilvl="0">
      <w:lvlJc w:val="left"/>
      <w:lvlText w:val="(%1)"/>
      <w:numFmt w:val="lowerLetter"/>
      <w:start w:val="1"/>
    </w:lvl>
    <w:lvl w:ilvl="1">
      <w:lvlJc w:val="left"/>
      <w:lvlText w:val="(%2)"/>
      <w:numFmt w:val="lowerLetter"/>
      <w:start w:val="2"/>
    </w:lvl>
  </w:abstractNum>
  <w:abstractNum w:abstractNumId="90">
    <w:nsid w:val="684EED59"/>
    <w:multiLevelType w:val="hybridMultilevel"/>
    <w:lvl w:ilvl="0">
      <w:lvlJc w:val="left"/>
      <w:lvlText w:val="."/>
      <w:numFmt w:val="bullet"/>
      <w:start w:val="1"/>
    </w:lvl>
  </w:abstractNum>
  <w:abstractNum w:abstractNumId="91">
    <w:nsid w:val="545EE5D3"/>
    <w:multiLevelType w:val="hybridMultilevel"/>
    <w:lvl w:ilvl="0">
      <w:lvlJc w:val="left"/>
      <w:lvlText w:val="(%1)"/>
      <w:numFmt w:val="lowerLetter"/>
      <w:start w:val="1"/>
    </w:lvl>
  </w:abstractNum>
  <w:abstractNum w:abstractNumId="92">
    <w:nsid w:val="4A66051"/>
    <w:multiLevelType w:val="hybridMultilevel"/>
    <w:lvl w:ilvl="0">
      <w:lvlJc w:val="left"/>
      <w:lvlText w:val="(%1)"/>
      <w:numFmt w:val="lowerLetter"/>
      <w:start w:val="1"/>
    </w:lvl>
  </w:abstractNum>
  <w:abstractNum w:abstractNumId="93">
    <w:nsid w:val="20F4BDAD"/>
    <w:multiLevelType w:val="hybridMultilevel"/>
    <w:lvl w:ilvl="0">
      <w:lvlJc w:val="left"/>
      <w:lvlText w:val="(%1)"/>
      <w:numFmt w:val="lowerLetter"/>
      <w:start w:val="1"/>
    </w:lvl>
  </w:abstractNum>
  <w:abstractNum w:abstractNumId="94">
    <w:nsid w:val="639DEFAC"/>
    <w:multiLevelType w:val="hybridMultilevel"/>
    <w:lvl w:ilvl="0">
      <w:lvlJc w:val="left"/>
      <w:lvlText w:val="(%1)"/>
      <w:numFmt w:val="lowerLetter"/>
      <w:start w:val="1"/>
    </w:lvl>
    <w:lvl w:ilvl="1">
      <w:lvlJc w:val="left"/>
      <w:lvlText w:val="o"/>
      <w:numFmt w:val="bullet"/>
      <w:start w:val="1"/>
    </w:lvl>
  </w:abstractNum>
  <w:abstractNum w:abstractNumId="95">
    <w:nsid w:val="501F9786"/>
    <w:multiLevelType w:val="hybridMultilevel"/>
    <w:lvl w:ilvl="0">
      <w:lvlJc w:val="left"/>
      <w:lvlText w:val="o"/>
      <w:numFmt w:val="bullet"/>
      <w:start w:val="1"/>
    </w:lvl>
  </w:abstractNum>
  <w:abstractNum w:abstractNumId="96">
    <w:nsid w:val="6B057295"/>
    <w:multiLevelType w:val="hybridMultilevel"/>
    <w:lvl w:ilvl="0">
      <w:lvlJc w:val="left"/>
      <w:lvlText w:val="o"/>
      <w:numFmt w:val="bullet"/>
      <w:start w:val="1"/>
    </w:lvl>
  </w:abstractNum>
  <w:abstractNum w:abstractNumId="97">
    <w:nsid w:val="2771AC80"/>
    <w:multiLevelType w:val="hybridMultilevel"/>
    <w:lvl w:ilvl="0">
      <w:lvlJc w:val="left"/>
      <w:lvlText w:val="o"/>
      <w:numFmt w:val="bullet"/>
      <w:start w:val="1"/>
    </w:lvl>
  </w:abstractNum>
  <w:abstractNum w:abstractNumId="98">
    <w:nsid w:val="1C4A08EC"/>
    <w:multiLevelType w:val="hybridMultilevel"/>
    <w:lvl w:ilvl="0">
      <w:lvlJc w:val="left"/>
      <w:lvlText w:val="(%1)"/>
      <w:numFmt w:val="lowerLetter"/>
      <w:start w:val="1"/>
    </w:lvl>
  </w:abstractNum>
  <w:abstractNum w:abstractNumId="99">
    <w:nsid w:val="1958BD17"/>
    <w:multiLevelType w:val="hybridMultilevel"/>
    <w:lvl w:ilvl="0">
      <w:lvlJc w:val="left"/>
      <w:lvlText w:val="(%1)"/>
      <w:numFmt w:val="decimal"/>
      <w:start w:val="1"/>
    </w:lvl>
  </w:abstractNum>
  <w:abstractNum w:abstractNumId="100">
    <w:nsid w:val="4E647FE4"/>
    <w:multiLevelType w:val="hybridMultilevel"/>
    <w:lvl w:ilvl="0">
      <w:lvlJc w:val="left"/>
      <w:lvlText w:val="(%1)"/>
      <w:numFmt w:val="decimal"/>
      <w:start w:val="1"/>
    </w:lvl>
  </w:abstractNum>
  <w:abstractNum w:abstractNumId="101">
    <w:nsid w:val="E0BB885"/>
    <w:multiLevelType w:val="hybridMultilevel"/>
    <w:lvl w:ilvl="0">
      <w:lvlJc w:val="left"/>
      <w:lvlText w:val="o"/>
      <w:numFmt w:val="bullet"/>
      <w:start w:val="1"/>
    </w:lvl>
  </w:abstractNum>
  <w:abstractNum w:abstractNumId="102">
    <w:nsid w:val="565976F1"/>
    <w:multiLevelType w:val="hybridMultilevel"/>
    <w:lvl w:ilvl="0">
      <w:lvlJc w:val="left"/>
      <w:lvlText w:val="o"/>
      <w:numFmt w:val="bullet"/>
      <w:start w:val="1"/>
    </w:lvl>
  </w:abstractNum>
  <w:abstractNum w:abstractNumId="103">
    <w:nsid w:val="64212B8C"/>
    <w:multiLevelType w:val="hybridMultilevel"/>
    <w:lvl w:ilvl="0">
      <w:lvlJc w:val="left"/>
      <w:lvlText w:val="(%1)"/>
      <w:numFmt w:val="decimal"/>
      <w:start w:val="1"/>
    </w:lvl>
  </w:abstractNum>
  <w:abstractNum w:abstractNumId="104">
    <w:nsid w:val="5C17530C"/>
    <w:multiLevelType w:val="hybridMultilevel"/>
    <w:lvl w:ilvl="0">
      <w:lvlJc w:val="left"/>
      <w:lvlText w:val="(%1)"/>
      <w:numFmt w:val="decimal"/>
      <w:start w:val="1"/>
    </w:lvl>
  </w:abstractNum>
  <w:abstractNum w:abstractNumId="105">
    <w:nsid w:val="19A52566"/>
    <w:multiLevelType w:val="hybridMultilevel"/>
    <w:lvl w:ilvl="0">
      <w:lvlJc w:val="left"/>
      <w:lvlText w:val="o"/>
      <w:numFmt w:val="bullet"/>
      <w:start w:val="1"/>
    </w:lvl>
  </w:abstractNum>
  <w:abstractNum w:abstractNumId="106">
    <w:nsid w:val="335A1DF1"/>
    <w:multiLevelType w:val="hybridMultilevel"/>
    <w:lvl w:ilvl="0">
      <w:lvlJc w:val="left"/>
      <w:lvlText w:val="(%1)"/>
      <w:numFmt w:val="decimal"/>
      <w:start w:val="2"/>
    </w:lvl>
  </w:abstractNum>
  <w:abstractNum w:abstractNumId="107">
    <w:nsid w:val="28677B7C"/>
    <w:multiLevelType w:val="hybridMultilevel"/>
    <w:lvl w:ilvl="0">
      <w:lvlJc w:val="left"/>
      <w:lvlText w:val="(%1)"/>
      <w:numFmt w:val="decimal"/>
      <w:start w:val="1"/>
    </w:lvl>
  </w:abstractNum>
  <w:abstractNum w:abstractNumId="108">
    <w:nsid w:val="378D97C0"/>
    <w:multiLevelType w:val="hybridMultilevel"/>
    <w:lvl w:ilvl="0">
      <w:lvlJc w:val="left"/>
      <w:lvlText w:val="o"/>
      <w:numFmt w:val="bullet"/>
      <w:start w:val="1"/>
    </w:lvl>
  </w:abstractNum>
  <w:abstractNum w:abstractNumId="109">
    <w:nsid w:val="1D91467C"/>
    <w:multiLevelType w:val="hybridMultilevel"/>
    <w:lvl w:ilvl="0">
      <w:lvlJc w:val="left"/>
      <w:lvlText w:val="&amp;"/>
      <w:numFmt w:val="bullet"/>
      <w:start w:val="1"/>
    </w:lvl>
  </w:abstractNum>
  <w:abstractNum w:abstractNumId="110">
    <w:nsid w:val="316032BB"/>
    <w:multiLevelType w:val="hybridMultilevel"/>
    <w:lvl w:ilvl="0">
      <w:lvlJc w:val="left"/>
      <w:lvlText w:val="o"/>
      <w:numFmt w:val="bullet"/>
      <w:start w:val="1"/>
    </w:lvl>
  </w:abstractNum>
  <w:abstractNum w:abstractNumId="111">
    <w:nsid w:val="44344C22"/>
    <w:multiLevelType w:val="hybridMultilevel"/>
    <w:lvl w:ilvl="0">
      <w:lvlJc w:val="left"/>
      <w:lvlText w:val="o"/>
      <w:numFmt w:val="bullet"/>
      <w:start w:val="1"/>
    </w:lvl>
  </w:abstractNum>
  <w:abstractNum w:abstractNumId="112">
    <w:nsid w:val="13CDFCFC"/>
    <w:multiLevelType w:val="hybridMultilevel"/>
    <w:lvl w:ilvl="0">
      <w:lvlJc w:val="left"/>
      <w:lvlText w:val="o"/>
      <w:numFmt w:val="bullet"/>
      <w:start w:val="1"/>
    </w:lvl>
  </w:abstractNum>
  <w:abstractNum w:abstractNumId="113">
    <w:nsid w:val="471745E4"/>
    <w:multiLevelType w:val="hybridMultilevel"/>
    <w:lvl w:ilvl="0">
      <w:lvlJc w:val="left"/>
      <w:lvlText w:val="-"/>
      <w:numFmt w:val="bullet"/>
      <w:start w:val="1"/>
    </w:lvl>
  </w:abstractNum>
  <w:abstractNum w:abstractNumId="114">
    <w:nsid w:val="1DDBC66"/>
    <w:multiLevelType w:val="hybridMultilevel"/>
    <w:lvl w:ilvl="0">
      <w:lvlJc w:val="left"/>
      <w:lvlText w:val="-"/>
      <w:numFmt w:val="bullet"/>
      <w:start w:val="1"/>
    </w:lvl>
  </w:abstractNum>
  <w:abstractNum w:abstractNumId="115">
    <w:nsid w:val="30AADFDA"/>
    <w:multiLevelType w:val="hybridMultilevel"/>
    <w:lvl w:ilvl="0">
      <w:lvlJc w:val="left"/>
      <w:lvlText w:val="*"/>
      <w:numFmt w:val="bullet"/>
      <w:start w:val="1"/>
    </w:lvl>
  </w:abstractNum>
  <w:abstractNum w:abstractNumId="116">
    <w:nsid w:val="30EADA61"/>
    <w:multiLevelType w:val="hybridMultilevel"/>
    <w:lvl w:ilvl="0">
      <w:lvlJc w:val="left"/>
      <w:lvlText w:val="%1."/>
      <w:numFmt w:val="upperLetter"/>
      <w:start w:val="35"/>
    </w:lvl>
  </w:abstractNum>
  <w:abstractNum w:abstractNumId="117">
    <w:nsid w:val="27179C0B"/>
    <w:multiLevelType w:val="hybridMultilevel"/>
    <w:lvl w:ilvl="0">
      <w:lvlJc w:val="left"/>
      <w:lvlText w:val="%1."/>
      <w:numFmt w:val="upperLetter"/>
      <w:start w:val="35"/>
    </w:lvl>
  </w:abstractNum>
  <w:abstractNum w:abstractNumId="118">
    <w:nsid w:val="5E636063"/>
    <w:multiLevelType w:val="hybridMultilevel"/>
    <w:lvl w:ilvl="0">
      <w:lvlJc w:val="left"/>
      <w:lvlText w:val="*"/>
      <w:numFmt w:val="bullet"/>
      <w:start w:val="1"/>
    </w:lvl>
  </w:abstractNum>
  <w:abstractNum w:abstractNumId="119">
    <w:nsid w:val="215641AF"/>
    <w:multiLevelType w:val="hybridMultilevel"/>
    <w:lvl w:ilvl="0">
      <w:lvlJc w:val="left"/>
      <w:lvlText w:val="**"/>
      <w:numFmt w:val="bullet"/>
      <w:start w:val="1"/>
    </w:lvl>
  </w:abstractNum>
  <w:abstractNum w:abstractNumId="120">
    <w:nsid w:val="53280662"/>
    <w:multiLevelType w:val="hybridMultilevel"/>
    <w:lvl w:ilvl="0">
      <w:lvlJc w:val="left"/>
      <w:lvlText w:val="(%1)"/>
      <w:numFmt w:val="lowerLetter"/>
      <w:start w:val="1"/>
    </w:lvl>
    <w:lvl w:ilvl="1">
      <w:lvlJc w:val="left"/>
      <w:lvlText w:val="(%2)"/>
      <w:numFmt w:val="decimal"/>
      <w:start w:val="1"/>
    </w:lvl>
  </w:abstractNum>
  <w:abstractNum w:abstractNumId="121">
    <w:nsid w:val="46B24DBC"/>
    <w:multiLevelType w:val="hybridMultilevel"/>
    <w:lvl w:ilvl="0">
      <w:lvlJc w:val="left"/>
      <w:lvlText w:val="(%1)"/>
      <w:numFmt w:val="lowerLetter"/>
      <w:start w:val="8"/>
    </w:lvl>
    <w:lvl w:ilvl="1">
      <w:lvlJc w:val="left"/>
      <w:lvlText w:val="(%2)"/>
      <w:numFmt w:val="decimal"/>
      <w:start w:val="1"/>
    </w:lvl>
  </w:abstractNum>
  <w:abstractNum w:abstractNumId="122">
    <w:nsid w:val="75B52783"/>
    <w:multiLevelType w:val="hybridMultilevel"/>
    <w:lvl w:ilvl="0">
      <w:lvlJc w:val="left"/>
      <w:lvlText w:val="(%1)"/>
      <w:numFmt w:val="lowerLetter"/>
      <w:start w:val="1"/>
    </w:lvl>
  </w:abstractNum>
  <w:abstractNum w:abstractNumId="123">
    <w:nsid w:val="57CE66B4"/>
    <w:multiLevelType w:val="hybridMultilevel"/>
    <w:lvl w:ilvl="0">
      <w:lvlJc w:val="left"/>
      <w:lvlText w:val="(%1)"/>
      <w:numFmt w:val="lowerLetter"/>
      <w:start w:val="2"/>
    </w:lvl>
  </w:abstractNum>
  <w:abstractNum w:abstractNumId="124">
    <w:nsid w:val="67A70B69"/>
    <w:multiLevelType w:val="hybridMultilevel"/>
    <w:lvl w:ilvl="0">
      <w:lvlJc w:val="left"/>
      <w:lvlText w:val="(%1)"/>
      <w:numFmt w:val="lowerLetter"/>
      <w:start w:val="1"/>
    </w:lvl>
  </w:abstractNum>
  <w:abstractNum w:abstractNumId="125">
    <w:nsid w:val="5953172F"/>
    <w:multiLevelType w:val="hybridMultilevel"/>
    <w:lvl w:ilvl="0">
      <w:lvlJc w:val="left"/>
      <w:lvlText w:val="["/>
      <w:numFmt w:val="bullet"/>
      <w:start w:val="1"/>
    </w:lvl>
  </w:abstractNum>
  <w:abstractNum w:abstractNumId="126">
    <w:nsid w:val="27EDFE3A"/>
    <w:multiLevelType w:val="hybridMultilevel"/>
    <w:lvl w:ilvl="0">
      <w:lvlJc w:val="left"/>
      <w:lvlText w:val="&quot;"/>
      <w:numFmt w:val="bullet"/>
      <w:start w:val="1"/>
    </w:lvl>
  </w:abstractNum>
  <w:abstractNum w:abstractNumId="127">
    <w:nsid w:val="52AC7DFF"/>
    <w:multiLevelType w:val="hybridMultilevel"/>
    <w:lvl w:ilvl="0">
      <w:lvlJc w:val="left"/>
      <w:lvlText w:val="(%1)"/>
      <w:numFmt w:val="lowerLetter"/>
      <w:start w:val="2"/>
    </w:lvl>
  </w:abstractNum>
  <w:abstractNum w:abstractNumId="128">
    <w:nsid w:val="C4C3AF"/>
    <w:multiLevelType w:val="hybridMultilevel"/>
    <w:lvl w:ilvl="0">
      <w:lvlJc w:val="left"/>
      <w:lvlText w:val="(%1)"/>
      <w:numFmt w:val="lowerLetter"/>
      <w:start w:val="1"/>
    </w:lvl>
  </w:abstractNum>
  <w:abstractNum w:abstractNumId="129">
    <w:nsid w:val="44380727"/>
    <w:multiLevelType w:val="hybridMultilevel"/>
    <w:lvl w:ilvl="0">
      <w:lvlJc w:val="left"/>
      <w:lvlText w:val="(%1)"/>
      <w:numFmt w:val="lowerLetter"/>
      <w:start w:val="2"/>
    </w:lvl>
  </w:abstractNum>
  <w:abstractNum w:abstractNumId="130">
    <w:nsid w:val="6C053B16"/>
    <w:multiLevelType w:val="hybridMultilevel"/>
    <w:lvl w:ilvl="0">
      <w:lvlJc w:val="left"/>
      <w:lvlText w:val="(%1)"/>
      <w:numFmt w:val="lowerLetter"/>
      <w:start w:val="4"/>
    </w:lvl>
  </w:abstractNum>
  <w:abstractNum w:abstractNumId="131">
    <w:nsid w:val="4F294393"/>
    <w:multiLevelType w:val="hybridMultilevel"/>
    <w:lvl w:ilvl="0">
      <w:lvlJc w:val="left"/>
      <w:lvlText w:val="(%1)"/>
      <w:numFmt w:val="lowerLetter"/>
      <w:start w:val="1"/>
    </w:lvl>
    <w:lvl w:ilvl="1">
      <w:lvlJc w:val="left"/>
      <w:lvlText w:val="(%2)"/>
      <w:numFmt w:val="lowerRoman"/>
      <w:start w:val="1"/>
    </w:lvl>
  </w:abstractNum>
  <w:abstractNum w:abstractNumId="132">
    <w:nsid w:val="5243BFAC"/>
    <w:multiLevelType w:val="hybridMultilevel"/>
    <w:lvl w:ilvl="0">
      <w:lvlJc w:val="left"/>
      <w:lvlText w:val="(%1)"/>
      <w:numFmt w:val="lowerLetter"/>
      <w:start w:val="2"/>
    </w:lvl>
    <w:lvl w:ilvl="1">
      <w:lvlJc w:val="left"/>
      <w:lvlText w:val="(%2)"/>
      <w:numFmt w:val="lowerLetter"/>
      <w:start w:val="9"/>
    </w:lvl>
  </w:abstractNum>
  <w:abstractNum w:abstractNumId="133">
    <w:nsid w:val="425EB207"/>
    <w:multiLevelType w:val="hybridMultilevel"/>
    <w:lvl w:ilvl="0">
      <w:lvlJc w:val="left"/>
      <w:lvlText w:val="(%1)"/>
      <w:numFmt w:val="lowerRoman"/>
      <w:start w:val="2"/>
    </w:lvl>
  </w:abstractNum>
  <w:abstractNum w:abstractNumId="134">
    <w:nsid w:val="334A6F1F"/>
    <w:multiLevelType w:val="hybridMultilevel"/>
    <w:lvl w:ilvl="0">
      <w:lvlJc w:val="left"/>
      <w:lvlText w:val="(%1)"/>
      <w:numFmt w:val="lowerLetter"/>
      <w:start w:val="3"/>
    </w:lvl>
  </w:abstractNum>
  <w:abstractNum w:abstractNumId="135">
    <w:nsid w:val="2E5B12B8"/>
    <w:multiLevelType w:val="hybridMultilevel"/>
    <w:lvl w:ilvl="0">
      <w:lvlJc w:val="left"/>
      <w:lvlText w:val="(%1)"/>
      <w:numFmt w:val="lowerLetter"/>
      <w:start w:val="1"/>
    </w:lvl>
    <w:lvl w:ilvl="1">
      <w:lvlJc w:val="left"/>
      <w:lvlText w:val="(%2)"/>
      <w:numFmt w:val="lowerRoman"/>
      <w:start w:val="1"/>
    </w:lvl>
  </w:abstractNum>
  <w:abstractNum w:abstractNumId="136">
    <w:nsid w:val="5C03D76D"/>
    <w:multiLevelType w:val="hybridMultilevel"/>
    <w:lvl w:ilvl="0">
      <w:lvlJc w:val="left"/>
      <w:lvlText w:val="(%1)"/>
      <w:numFmt w:val="lowerLetter"/>
      <w:start w:val="1"/>
    </w:lvl>
  </w:abstractNum>
  <w:abstractNum w:abstractNumId="137">
    <w:nsid w:val="66A48D11"/>
    <w:multiLevelType w:val="hybridMultilevel"/>
    <w:lvl w:ilvl="0">
      <w:lvlJc w:val="left"/>
      <w:lvlText w:val="(%1)"/>
      <w:numFmt w:val="lowerRoman"/>
      <w:start w:val="1"/>
    </w:lvl>
  </w:abstractNum>
  <w:abstractNum w:abstractNumId="138">
    <w:nsid w:val="56C28E34"/>
    <w:multiLevelType w:val="hybridMultilevel"/>
    <w:lvl w:ilvl="0">
      <w:lvlJc w:val="left"/>
      <w:lvlText w:val="%1"/>
      <w:numFmt w:val="lowerLetter"/>
      <w:start w:val="1"/>
    </w:lvl>
    <w:lvl w:ilvl="1">
      <w:lvlJc w:val="left"/>
      <w:lvlText w:val="(%2)"/>
      <w:numFmt w:val="lowerRoman"/>
      <w:start w:val="2"/>
    </w:lvl>
  </w:abstractNum>
  <w:abstractNum w:abstractNumId="139">
    <w:nsid w:val="13916F2D"/>
    <w:multiLevelType w:val="hybridMultilevel"/>
    <w:lvl w:ilvl="0">
      <w:lvlJc w:val="left"/>
      <w:lvlText w:val="(%1)"/>
      <w:numFmt w:val="lowerLetter"/>
      <w:start w:val="3"/>
    </w:lvl>
    <w:lvl w:ilvl="1">
      <w:lvlJc w:val="left"/>
      <w:lvlText w:val="%2"/>
      <w:numFmt w:val="lowerRoman"/>
      <w:start w:val="1"/>
    </w:lvl>
  </w:abstractNum>
  <w:abstractNum w:abstractNumId="140">
    <w:nsid w:val="435D38D"/>
    <w:multiLevelType w:val="hybridMultilevel"/>
    <w:lvl w:ilvl="0">
      <w:lvlJc w:val="left"/>
      <w:lvlText w:val="(%1)"/>
      <w:numFmt w:val="lowerLetter"/>
      <w:start w:val="15"/>
    </w:lvl>
    <w:lvl w:ilvl="1">
      <w:lvlJc w:val="left"/>
      <w:lvlText w:val="(%2)"/>
      <w:numFmt w:val="lowerRoman"/>
      <w:start w:val="1"/>
    </w:lvl>
  </w:abstractNum>
  <w:abstractNum w:abstractNumId="141">
    <w:nsid w:val="822C0EF"/>
    <w:multiLevelType w:val="hybridMultilevel"/>
    <w:lvl w:ilvl="0">
      <w:lvlJc w:val="left"/>
      <w:lvlText w:val="(%1)"/>
      <w:numFmt w:val="lowerLetter"/>
      <w:start w:val="1"/>
    </w:lvl>
    <w:lvl w:ilvl="1">
      <w:lvlJc w:val="left"/>
      <w:lvlText w:val="(%2)"/>
      <w:numFmt w:val="lowerRoman"/>
      <w:start w:val="1"/>
    </w:lvl>
  </w:abstractNum>
  <w:abstractNum w:abstractNumId="142">
    <w:nsid w:val="57C5BB4F"/>
    <w:multiLevelType w:val="hybridMultilevel"/>
    <w:lvl w:ilvl="0">
      <w:lvlJc w:val="left"/>
      <w:lvlText w:val="(%1)"/>
      <w:numFmt w:val="lowerLetter"/>
      <w:start w:val="1"/>
    </w:lvl>
    <w:lvl w:ilvl="1">
      <w:lvlJc w:val="left"/>
      <w:lvlText w:val="(%2)"/>
      <w:numFmt w:val="lowerRoman"/>
      <w:start w:val="1"/>
    </w:lvl>
  </w:abstractNum>
  <w:abstractNum w:abstractNumId="143">
    <w:nsid w:val="1803D089"/>
    <w:multiLevelType w:val="hybridMultilevel"/>
    <w:lvl w:ilvl="0">
      <w:lvlJc w:val="left"/>
      <w:lvlText w:val="(%1)"/>
      <w:numFmt w:val="lowerLetter"/>
      <w:start w:val="6"/>
    </w:lvl>
    <w:lvl w:ilvl="1">
      <w:lvlJc w:val="left"/>
      <w:lvlText w:val="(%2)"/>
      <w:numFmt w:val="lowerRoman"/>
      <w:start w:val="1"/>
    </w:lvl>
  </w:abstractNum>
  <w:abstractNum w:abstractNumId="144">
    <w:nsid w:val="4F3A06D4"/>
    <w:multiLevelType w:val="hybridMultilevel"/>
    <w:lvl w:ilvl="0">
      <w:lvlJc w:val="left"/>
      <w:lvlText w:val="(%1)"/>
      <w:numFmt w:val="lowerLetter"/>
      <w:start w:val="7"/>
    </w:lvl>
  </w:abstractNum>
  <w:abstractNum w:abstractNumId="145">
    <w:nsid w:val="59A377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6">
    <w:nsid w:val="48AEB063"/>
    <w:multiLevelType w:val="hybridMultilevel"/>
    <w:lvl w:ilvl="0">
      <w:lvlJc w:val="left"/>
      <w:lvlText w:val="(%1)"/>
      <w:numFmt w:val="lowerRoman"/>
      <w:start w:val="2"/>
    </w:lvl>
  </w:abstractNum>
  <w:abstractNum w:abstractNumId="147">
    <w:nsid w:val="24E135"/>
    <w:multiLevelType w:val="hybridMultilevel"/>
    <w:lvl w:ilvl="0">
      <w:lvlJc w:val="left"/>
      <w:lvlText w:val="(%1)"/>
      <w:numFmt w:val="lowerLetter"/>
      <w:start w:val="1"/>
    </w:lvl>
    <w:lvl w:ilvl="1">
      <w:lvlJc w:val="left"/>
      <w:lvlText w:val="(%2)"/>
      <w:numFmt w:val="lowerRoman"/>
      <w:start w:val="1"/>
    </w:lvl>
  </w:abstractNum>
  <w:abstractNum w:abstractNumId="148">
    <w:nsid w:val="BB13C1"/>
    <w:multiLevelType w:val="hybridMultilevel"/>
    <w:lvl w:ilvl="0">
      <w:lvlJc w:val="left"/>
      <w:lvlText w:val="%1"/>
      <w:numFmt w:val="lowerRoman"/>
      <w:start w:val="1"/>
    </w:lvl>
    <w:lvl w:ilvl="1">
      <w:lvlJc w:val="left"/>
      <w:lvlText w:val="(%2)"/>
      <w:numFmt w:val="lowerRoman"/>
      <w:start w:val="4"/>
    </w:lvl>
  </w:abstractNum>
  <w:abstractNum w:abstractNumId="149">
    <w:nsid w:val="271210C7"/>
    <w:multiLevelType w:val="hybridMultilevel"/>
    <w:lvl w:ilvl="0">
      <w:lvlJc w:val="left"/>
      <w:lvlText w:val="(%1)"/>
      <w:numFmt w:val="lowerRoman"/>
      <w:start w:val="11"/>
    </w:lvl>
    <w:lvl w:ilvl="1">
      <w:lvlJc w:val="left"/>
      <w:lvlText w:val="%2"/>
      <w:numFmt w:val="lowerRoman"/>
      <w:start w:val="1"/>
    </w:lvl>
  </w:abstractNum>
  <w:abstractNum w:abstractNumId="150">
    <w:nsid w:val="217B22E4"/>
    <w:multiLevelType w:val="hybridMultilevel"/>
    <w:lvl w:ilvl="0">
      <w:lvlJc w:val="left"/>
      <w:lvlText w:val="(%1)"/>
      <w:numFmt w:val="lowerLetter"/>
      <w:start w:val="2"/>
    </w:lvl>
  </w:abstractNum>
  <w:abstractNum w:abstractNumId="151">
    <w:nsid w:val="53E31A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2">
    <w:nsid w:val="6DC45E8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53">
    <w:nsid w:val="17304A6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4">
    <w:nsid w:val="2BB180D8"/>
    <w:multiLevelType w:val="hybridMultilevel"/>
    <w:lvl w:ilvl="0">
      <w:lvlJc w:val="left"/>
      <w:lvlText w:val="(%1)"/>
      <w:numFmt w:val="lowerLetter"/>
      <w:start w:val="1"/>
    </w:lvl>
  </w:abstractNum>
  <w:abstractNum w:abstractNumId="155">
    <w:nsid w:val="556B69ED"/>
    <w:multiLevelType w:val="hybridMultilevel"/>
    <w:lvl w:ilvl="0">
      <w:lvlJc w:val="left"/>
      <w:lvlText w:val="(%1)"/>
      <w:numFmt w:val="lowerLetter"/>
      <w:start w:val="3"/>
    </w:lvl>
  </w:abstractNum>
  <w:abstractNum w:abstractNumId="156">
    <w:nsid w:val="70836196"/>
    <w:multiLevelType w:val="hybridMultilevel"/>
    <w:lvl w:ilvl="0">
      <w:lvlJc w:val="left"/>
      <w:lvlText w:val="(%1)"/>
      <w:numFmt w:val="lowerLetter"/>
      <w:start w:val="1"/>
    </w:lvl>
  </w:abstractNum>
  <w:abstractNum w:abstractNumId="157">
    <w:nsid w:val="539F7F12"/>
    <w:multiLevelType w:val="hybridMultilevel"/>
    <w:lvl w:ilvl="0">
      <w:lvlJc w:val="left"/>
      <w:lvlText w:val="(%1)"/>
      <w:numFmt w:val="lowerLetter"/>
      <w:start w:val="1"/>
    </w:lvl>
  </w:abstractNum>
  <w:abstractNum w:abstractNumId="158">
    <w:nsid w:val="2817E7EC"/>
    <w:multiLevelType w:val="hybridMultilevel"/>
    <w:lvl w:ilvl="0">
      <w:lvlJc w:val="left"/>
      <w:lvlText w:val="(%1)"/>
      <w:numFmt w:val="lowerLetter"/>
      <w:start w:val="2"/>
    </w:lvl>
  </w:abstractNum>
  <w:abstractNum w:abstractNumId="159">
    <w:nsid w:val="7148254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0">
    <w:nsid w:val="17D78639"/>
    <w:multiLevelType w:val="hybridMultilevel"/>
    <w:lvl w:ilvl="0">
      <w:lvlJc w:val="left"/>
      <w:lvlText w:val="%1"/>
      <w:numFmt w:val="lowerLetter"/>
      <w:start w:val="1"/>
    </w:lvl>
    <w:lvl w:ilvl="1">
      <w:lvlJc w:val="left"/>
      <w:lvlText w:val="(%2)"/>
      <w:numFmt w:val="lowerLetter"/>
      <w:start w:val="1"/>
    </w:lvl>
  </w:abstractNum>
  <w:abstractNum w:abstractNumId="161">
    <w:nsid w:val="141D2302"/>
    <w:multiLevelType w:val="hybridMultilevel"/>
    <w:lvl w:ilvl="0">
      <w:lvlJc w:val="left"/>
      <w:lvlText w:val="(%1)"/>
      <w:numFmt w:val="lowerLetter"/>
      <w:start w:val="2"/>
    </w:lvl>
    <w:lvl w:ilvl="1">
      <w:lvlJc w:val="left"/>
      <w:lvlText w:val="(%2)"/>
      <w:numFmt w:val="lowerLetter"/>
      <w:start w:val="3"/>
    </w:lvl>
  </w:abstractNum>
  <w:abstractNum w:abstractNumId="162">
    <w:nsid w:val="407168D8"/>
    <w:multiLevelType w:val="hybridMultilevel"/>
    <w:lvl w:ilvl="0">
      <w:lvlJc w:val="left"/>
      <w:lvlText w:val="(%1)"/>
      <w:numFmt w:val="lowerLetter"/>
      <w:start w:val="1"/>
    </w:lvl>
    <w:lvl w:ilvl="1">
      <w:lvlJc w:val="left"/>
      <w:lvlText w:val="(%2)"/>
      <w:numFmt w:val="lowerRoman"/>
      <w:start w:val="1"/>
    </w:lvl>
  </w:abstractNum>
  <w:abstractNum w:abstractNumId="163">
    <w:nsid w:val="6A1B45E5"/>
    <w:multiLevelType w:val="hybridMultilevel"/>
    <w:lvl w:ilvl="0">
      <w:lvlJc w:val="left"/>
      <w:lvlText w:val="%1"/>
      <w:numFmt w:val="lowerLetter"/>
      <w:start w:val="1"/>
    </w:lvl>
    <w:lvl w:ilvl="1">
      <w:lvlJc w:val="left"/>
      <w:lvlText w:val="(%2)"/>
      <w:numFmt w:val="lowerRoman"/>
      <w:start w:val="2"/>
    </w:lvl>
  </w:abstractNum>
  <w:abstractNum w:abstractNumId="164">
    <w:nsid w:val="567BD50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5">
    <w:nsid w:val="73BBD7F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66">
    <w:nsid w:val="1876589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67">
    <w:nsid w:val="327FAC77"/>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68">
    <w:nsid w:val="5A606509"/>
    <w:multiLevelType w:val="hybridMultilevel"/>
    <w:lvl w:ilvl="0">
      <w:lvlJc w:val="left"/>
      <w:lvlText w:val="(%1)"/>
      <w:numFmt w:val="lowerLetter"/>
      <w:start w:val="6"/>
    </w:lvl>
  </w:abstractNum>
  <w:abstractNum w:abstractNumId="169">
    <w:nsid w:val="6F38E6D1"/>
    <w:multiLevelType w:val="hybridMultilevel"/>
    <w:lvl w:ilvl="0">
      <w:lvlJc w:val="left"/>
      <w:lvlText w:val="(%1)"/>
      <w:numFmt w:val="lowerRoman"/>
      <w:start w:val="2"/>
    </w:lvl>
  </w:abstractNum>
  <w:abstractNum w:abstractNumId="170">
    <w:nsid w:val="46111BA5"/>
    <w:multiLevelType w:val="hybridMultilevel"/>
    <w:lvl w:ilvl="0">
      <w:lvlJc w:val="left"/>
      <w:lvlText w:val="(%1)"/>
      <w:numFmt w:val="lowerLetter"/>
      <w:start w:val="1"/>
    </w:lvl>
  </w:abstractNum>
  <w:abstractNum w:abstractNumId="171">
    <w:nsid w:val="5E963896"/>
    <w:multiLevelType w:val="hybridMultilevel"/>
    <w:lvl w:ilvl="0">
      <w:lvlJc w:val="left"/>
      <w:lvlText w:val="(%1)"/>
      <w:numFmt w:val="lowerLetter"/>
      <w:start w:val="2"/>
    </w:lvl>
  </w:abstractNum>
  <w:abstractNum w:abstractNumId="172">
    <w:nsid w:val="775BA7C1"/>
    <w:multiLevelType w:val="hybridMultilevel"/>
    <w:lvl w:ilvl="0">
      <w:lvlJc w:val="left"/>
      <w:lvlText w:val="(%1)"/>
      <w:numFmt w:val="lowerLetter"/>
      <w:start w:val="1"/>
    </w:lvl>
  </w:abstractNum>
  <w:abstractNum w:abstractNumId="173">
    <w:nsid w:val="1DD6D6F4"/>
    <w:multiLevelType w:val="hybridMultilevel"/>
    <w:lvl w:ilvl="0">
      <w:lvlJc w:val="left"/>
      <w:lvlText w:val="(%1)"/>
      <w:numFmt w:val="lowerLetter"/>
      <w:start w:val="4"/>
    </w:lvl>
  </w:abstractNum>
  <w:abstractNum w:abstractNumId="174">
    <w:nsid w:val="769A091F"/>
    <w:multiLevelType w:val="hybridMultilevel"/>
    <w:lvl w:ilvl="0">
      <w:lvlJc w:val="left"/>
      <w:lvlText w:val="(%1)"/>
      <w:numFmt w:val="lowerLetter"/>
      <w:start w:val="1"/>
    </w:lvl>
    <w:lvl w:ilvl="1">
      <w:lvlJc w:val="left"/>
      <w:lvlText w:val="(%2)"/>
      <w:numFmt w:val="lowerRoman"/>
      <w:start w:val="1"/>
    </w:lvl>
  </w:abstractNum>
  <w:abstractNum w:abstractNumId="175">
    <w:nsid w:val="4695AE95"/>
    <w:multiLevelType w:val="hybridMultilevel"/>
    <w:lvl w:ilvl="0">
      <w:lvlJc w:val="left"/>
      <w:lvlText w:val="(%1)"/>
      <w:numFmt w:val="lowerLetter"/>
      <w:start w:val="1"/>
    </w:lvl>
  </w:abstractNum>
  <w:abstractNum w:abstractNumId="176">
    <w:nsid w:val="777A4EAA"/>
    <w:multiLevelType w:val="hybridMultilevel"/>
    <w:lvl w:ilvl="0">
      <w:lvlJc w:val="left"/>
      <w:lvlText w:val="(%1)"/>
      <w:numFmt w:val="lowerLetter"/>
      <w:start w:val="3"/>
    </w:lvl>
    <w:lvl w:ilvl="1">
      <w:lvlJc w:val="left"/>
      <w:lvlText w:val="(%2)"/>
      <w:numFmt w:val="lowerRoman"/>
      <w:start w:val="1"/>
    </w:lvl>
  </w:abstractNum>
  <w:abstractNum w:abstractNumId="177">
    <w:nsid w:val="3F48B982"/>
    <w:multiLevelType w:val="hybridMultilevel"/>
    <w:lvl w:ilvl="0">
      <w:lvlJc w:val="left"/>
      <w:lvlText w:val="(%1)"/>
      <w:numFmt w:val="lowerLetter"/>
      <w:start w:val="2"/>
    </w:lvl>
  </w:abstractNum>
  <w:abstractNum w:abstractNumId="178">
    <w:nsid w:val="46BA8FCA"/>
    <w:multiLevelType w:val="hybridMultilevel"/>
    <w:lvl w:ilvl="0">
      <w:lvlJc w:val="left"/>
      <w:lvlText w:val="(%1)"/>
      <w:numFmt w:val="lowerLetter"/>
      <w:start w:val="1"/>
    </w:lvl>
  </w:abstractNum>
  <w:abstractNum w:abstractNumId="179">
    <w:nsid w:val="7835626C"/>
    <w:multiLevelType w:val="hybridMultilevel"/>
    <w:lvl w:ilvl="0">
      <w:lvlJc w:val="left"/>
      <w:lvlText w:val="(%1)"/>
      <w:numFmt w:val="lowerLetter"/>
      <w:start w:val="1"/>
    </w:lvl>
  </w:abstractNum>
  <w:abstractNum w:abstractNumId="180">
    <w:nsid w:val="665ACA49"/>
    <w:multiLevelType w:val="hybridMultilevel"/>
    <w:lvl w:ilvl="0">
      <w:lvlJc w:val="left"/>
      <w:lvlText w:val="(%1)"/>
      <w:numFmt w:val="lowerLetter"/>
      <w:start w:val="1"/>
    </w:lvl>
    <w:lvl w:ilvl="1">
      <w:lvlJc w:val="left"/>
      <w:lvlText w:val="(%2)"/>
      <w:numFmt w:val="lowerRoman"/>
      <w:start w:val="1"/>
    </w:lvl>
  </w:abstractNum>
  <w:abstractNum w:abstractNumId="181">
    <w:nsid w:val="6835B2AE"/>
    <w:multiLevelType w:val="hybridMultilevel"/>
    <w:lvl w:ilvl="0">
      <w:lvlJc w:val="left"/>
      <w:lvlText w:val="(%1)"/>
      <w:numFmt w:val="lowerLetter"/>
      <w:start w:val="1"/>
    </w:lvl>
  </w:abstractNum>
  <w:abstractNum w:abstractNumId="182">
    <w:nsid w:val="4C187C90"/>
    <w:multiLevelType w:val="hybridMultilevel"/>
    <w:lvl w:ilvl="0">
      <w:lvlJc w:val="left"/>
      <w:lvlText w:val="(%1)"/>
      <w:numFmt w:val="lowerLetter"/>
      <w:start w:val="1"/>
    </w:lvl>
    <w:lvl w:ilvl="1">
      <w:lvlJc w:val="left"/>
      <w:lvlText w:val="(%2)"/>
      <w:numFmt w:val="lowerRoman"/>
      <w:start w:val="1"/>
    </w:lvl>
  </w:abstractNum>
  <w:abstractNum w:abstractNumId="183">
    <w:nsid w:val="541F28CD"/>
    <w:multiLevelType w:val="hybridMultilevel"/>
    <w:lvl w:ilvl="0">
      <w:lvlJc w:val="left"/>
      <w:lvlText w:val="(%1)"/>
      <w:numFmt w:val="lowerLetter"/>
      <w:start w:val="3"/>
    </w:lvl>
    <w:lvl w:ilvl="1">
      <w:lvlJc w:val="left"/>
      <w:lvlText w:val="(%2)"/>
      <w:numFmt w:val="lowerRoman"/>
      <w:start w:val="1"/>
    </w:lvl>
  </w:abstractNum>
  <w:abstractNum w:abstractNumId="184">
    <w:nsid w:val="7F65FD16"/>
    <w:multiLevelType w:val="hybridMultilevel"/>
    <w:lvl w:ilvl="0">
      <w:lvlJc w:val="left"/>
      <w:lvlText w:val="(%1)"/>
      <w:numFmt w:val="lowerLetter"/>
      <w:start w:val="1"/>
    </w:lvl>
    <w:lvl w:ilvl="1">
      <w:lvlJc w:val="left"/>
      <w:lvlText w:val="(%2)"/>
      <w:numFmt w:val="lowerRoman"/>
      <w:start w:val="2"/>
    </w:lvl>
  </w:abstractNum>
  <w:abstractNum w:abstractNumId="185">
    <w:nsid w:val="77C9FD68"/>
    <w:multiLevelType w:val="hybridMultilevel"/>
    <w:lvl w:ilvl="0">
      <w:lvlJc w:val="left"/>
      <w:lvlText w:val="(%1)."/>
      <w:numFmt w:val="lowerLetter"/>
      <w:start w:val="35"/>
    </w:lvl>
    <w:lvl w:ilvl="1">
      <w:lvlJc w:val="left"/>
      <w:lvlText w:val="(%2)"/>
      <w:numFmt w:val="lowerRoman"/>
      <w:start w:val="4"/>
    </w:lvl>
  </w:abstractNum>
  <w:abstractNum w:abstractNumId="186">
    <w:nsid w:val="298A92BA"/>
    <w:multiLevelType w:val="hybridMultilevel"/>
    <w:lvl w:ilvl="0">
      <w:lvlJc w:val="left"/>
      <w:lvlText w:val="(%1)"/>
      <w:numFmt w:val="lowerRoman"/>
      <w:start w:val="3"/>
    </w:lvl>
  </w:abstractNum>
  <w:abstractNum w:abstractNumId="187">
    <w:nsid w:val="6FE95E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88">
    <w:nsid w:val="4B697C7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89">
    <w:nsid w:val="51A27AA6"/>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90">
    <w:nsid w:val="613183F2"/>
    <w:multiLevelType w:val="hybridMultilevel"/>
    <w:lvl w:ilvl="0">
      <w:lvlJc w:val="left"/>
      <w:lvlText w:val="(%1)"/>
      <w:numFmt w:val="lowerLetter"/>
      <w:start w:val="1"/>
    </w:lvl>
  </w:abstractNum>
  <w:abstractNum w:abstractNumId="191">
    <w:nsid w:val="634102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2">
    <w:nsid w:val="65BF9DA8"/>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3"/>
    </w:lvl>
  </w:abstractNum>
  <w:abstractNum w:abstractNumId="193">
    <w:nsid w:val="21A2ECCA"/>
    <w:multiLevelType w:val="hybridMultilevel"/>
    <w:lvl w:ilvl="0">
      <w:lvlJc w:val="left"/>
      <w:lvlText w:val="(%1)"/>
      <w:numFmt w:val="lowerLetter"/>
      <w:start w:val="1"/>
    </w:lvl>
  </w:abstractNum>
  <w:abstractNum w:abstractNumId="194">
    <w:nsid w:val="4D5C4899"/>
    <w:multiLevelType w:val="hybridMultilevel"/>
    <w:lvl w:ilvl="0">
      <w:lvlJc w:val="left"/>
      <w:lvlText w:val="(%1)"/>
      <w:numFmt w:val="lowerLetter"/>
      <w:start w:val="2"/>
    </w:lvl>
    <w:lvl w:ilvl="1">
      <w:lvlJc w:val="left"/>
      <w:lvlText w:val="(%2)"/>
      <w:numFmt w:val="lowerRoman"/>
      <w:start w:val="1"/>
    </w:lvl>
  </w:abstractNum>
  <w:abstractNum w:abstractNumId="195">
    <w:nsid w:val="3C3B72B2"/>
    <w:multiLevelType w:val="hybridMultilevel"/>
    <w:lvl w:ilvl="0">
      <w:lvlJc w:val="left"/>
      <w:lvlText w:val="(%1)"/>
      <w:numFmt w:val="lowerRoman"/>
      <w:start w:val="3"/>
    </w:lvl>
  </w:abstractNum>
  <w:abstractNum w:abstractNumId="196">
    <w:nsid w:val="155EC4C2"/>
    <w:multiLevelType w:val="hybridMultilevel"/>
    <w:lvl w:ilvl="0">
      <w:lvlJc w:val="left"/>
      <w:lvlText w:val="(%1)"/>
      <w:numFmt w:val="lowerLetter"/>
      <w:start w:val="1"/>
    </w:lvl>
  </w:abstractNum>
  <w:abstractNum w:abstractNumId="197">
    <w:nsid w:val="65D2A137"/>
    <w:multiLevelType w:val="hybridMultilevel"/>
    <w:lvl w:ilvl="0">
      <w:lvlJc w:val="left"/>
      <w:lvlText w:val="(%1)"/>
      <w:numFmt w:val="lowerLetter"/>
      <w:start w:val="1"/>
    </w:lvl>
  </w:abstractNum>
  <w:abstractNum w:abstractNumId="198">
    <w:nsid w:val="6EBB1F2A"/>
    <w:multiLevelType w:val="hybridMultilevel"/>
    <w:lvl w:ilvl="0">
      <w:lvlJc w:val="left"/>
      <w:lvlText w:val="(%1)"/>
      <w:numFmt w:val="lowerLetter"/>
      <w:start w:val="2"/>
    </w:lvl>
  </w:abstractNum>
  <w:abstractNum w:abstractNumId="199">
    <w:nsid w:val="6FBF29CB"/>
    <w:multiLevelType w:val="hybridMultilevel"/>
    <w:lvl w:ilvl="0">
      <w:lvlJc w:val="left"/>
      <w:lvlText w:val="(%1)"/>
      <w:numFmt w:val="lowerLetter"/>
      <w:start w:val="1"/>
    </w:lvl>
  </w:abstractNum>
  <w:abstractNum w:abstractNumId="200">
    <w:nsid w:val="550B8808"/>
    <w:multiLevelType w:val="hybridMultilevel"/>
    <w:lvl w:ilvl="0">
      <w:lvlJc w:val="left"/>
      <w:lvlText w:val="(%1)"/>
      <w:numFmt w:val="lowerLetter"/>
      <w:start w:val="2"/>
    </w:lvl>
  </w:abstractNum>
  <w:abstractNum w:abstractNumId="201">
    <w:nsid w:val="34CC3ACF"/>
    <w:multiLevelType w:val="hybridMultilevel"/>
    <w:lvl w:ilvl="0">
      <w:lvlJc w:val="left"/>
      <w:lvlText w:val="(%1)"/>
      <w:numFmt w:val="lowerLetter"/>
      <w:start w:val="3"/>
    </w:lvl>
  </w:abstractNum>
  <w:abstractNum w:abstractNumId="202">
    <w:nsid w:val="4E556261"/>
    <w:multiLevelType w:val="hybridMultilevel"/>
    <w:lvl w:ilvl="0">
      <w:lvlJc w:val="left"/>
      <w:lvlText w:val="(%1)"/>
      <w:numFmt w:val="lowerLetter"/>
      <w:start w:val="4"/>
    </w:lvl>
  </w:abstractNum>
  <w:abstractNum w:abstractNumId="203">
    <w:nsid w:val="4C672FC9"/>
    <w:multiLevelType w:val="hybridMultilevel"/>
    <w:lvl w:ilvl="0">
      <w:lvlJc w:val="left"/>
      <w:lvlText w:val="%1"/>
      <w:numFmt w:val="decimal"/>
      <w:start w:val="1"/>
    </w:lvl>
    <w:lvl w:ilvl="1">
      <w:lvlJc w:val="left"/>
      <w:lvlText w:val="(%2)"/>
      <w:numFmt w:val="lowerLetter"/>
      <w:start w:val="2"/>
    </w:lvl>
  </w:abstractNum>
  <w:abstractNum w:abstractNumId="204">
    <w:nsid w:val="52A311C3"/>
    <w:multiLevelType w:val="hybridMultilevel"/>
    <w:lvl w:ilvl="0">
      <w:lvlJc w:val="left"/>
      <w:lvlText w:val="%1."/>
      <w:numFmt w:val="decimal"/>
      <w:start w:val="2"/>
    </w:lvl>
    <w:lvl w:ilvl="1">
      <w:lvlJc w:val="left"/>
      <w:lvlText w:val="(%2)"/>
      <w:numFmt w:val="lowerLetter"/>
      <w:start w:val="1"/>
    </w:lvl>
  </w:abstractNum>
  <w:abstractNum w:abstractNumId="205">
    <w:nsid w:val="44EF6B80"/>
    <w:multiLevelType w:val="hybridMultilevel"/>
    <w:lvl w:ilvl="0">
      <w:lvlJc w:val="left"/>
      <w:lvlText w:val=","/>
      <w:numFmt w:val="bullet"/>
      <w:start w:val="1"/>
    </w:lvl>
    <w:lvl w:ilvl="1">
      <w:lvlJc w:val="left"/>
      <w:lvlText w:val="(%2)"/>
      <w:numFmt w:val="lowerLetter"/>
      <w:start w:val="3"/>
    </w:lvl>
  </w:abstractNum>
  <w:abstractNum w:abstractNumId="206">
    <w:nsid w:val="12FCDE5E"/>
    <w:multiLevelType w:val="hybridMultilevel"/>
    <w:lvl w:ilvl="0">
      <w:lvlJc w:val="left"/>
      <w:lvlText w:val="%1"/>
      <w:numFmt w:val="decimal"/>
      <w:start w:val="1"/>
    </w:lvl>
    <w:lvl w:ilvl="1">
      <w:lvlJc w:val="left"/>
      <w:lvlText w:val=","/>
      <w:numFmt w:val="bullet"/>
      <w:start w:val="1"/>
    </w:lvl>
    <w:lvl w:ilvl="2">
      <w:lvlJc w:val="left"/>
      <w:lvlText w:val="(%3)"/>
      <w:numFmt w:val="lowerLetter"/>
      <w:start w:val="4"/>
    </w:lvl>
  </w:abstractNum>
  <w:abstractNum w:abstractNumId="207">
    <w:nsid w:val="4A1D606E"/>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208">
    <w:nsid w:val="4382503"/>
    <w:multiLevelType w:val="hybridMultilevel"/>
    <w:lvl w:ilvl="0">
      <w:lvlJc w:val="left"/>
      <w:lvlText w:val="%1."/>
      <w:numFmt w:val="decimal"/>
      <w:start w:val="4"/>
    </w:lvl>
    <w:lvl w:ilvl="1">
      <w:lvlJc w:val="left"/>
      <w:lvlText w:val="(%2)"/>
      <w:numFmt w:val="lowerLetter"/>
      <w:start w:val="1"/>
    </w:lvl>
  </w:abstractNum>
  <w:abstractNum w:abstractNumId="209">
    <w:nsid w:val="59B76E28"/>
    <w:multiLevelType w:val="hybridMultilevel"/>
    <w:lvl w:ilvl="0">
      <w:lvlJc w:val="left"/>
      <w:lvlText w:val="(%1)"/>
      <w:numFmt w:val="lowerLetter"/>
      <w:start w:val="3"/>
    </w:lvl>
  </w:abstractNum>
  <w:abstractNum w:abstractNumId="210">
    <w:nsid w:val="4252C2DA"/>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211">
    <w:nsid w:val="6A92EF4C"/>
    <w:multiLevelType w:val="hybridMultilevel"/>
    <w:lvl w:ilvl="0">
      <w:lvlJc w:val="left"/>
      <w:lvlText w:val="%1"/>
      <w:numFmt w:val="decimal"/>
      <w:start w:val="1"/>
    </w:lvl>
    <w:lvl w:ilvl="1">
      <w:lvlJc w:val="left"/>
      <w:lvlText w:val="(%2)"/>
      <w:numFmt w:val="lowerLetter"/>
      <w:start w:val="2"/>
    </w:lvl>
  </w:abstractNum>
  <w:abstractNum w:abstractNumId="212">
    <w:nsid w:val="41ED20D7"/>
    <w:multiLevelType w:val="hybridMultilevel"/>
    <w:lvl w:ilvl="0">
      <w:lvlJc w:val="left"/>
      <w:lvlText w:val="%1."/>
      <w:numFmt w:val="decimal"/>
      <w:start w:val="6"/>
    </w:lvl>
    <w:lvl w:ilvl="1">
      <w:lvlJc w:val="left"/>
      <w:lvlText w:val="(%2)"/>
      <w:numFmt w:val="lowerLetter"/>
      <w:start w:val="1"/>
    </w:lvl>
  </w:abstractNum>
  <w:abstractNum w:abstractNumId="213">
    <w:nsid w:val="E6B3F6A"/>
    <w:multiLevelType w:val="hybridMultilevel"/>
    <w:lvl w:ilvl="0">
      <w:lvlJc w:val="left"/>
      <w:lvlText w:val="%1"/>
      <w:numFmt w:val="decimal"/>
      <w:start w:val="1"/>
    </w:lvl>
    <w:lvl w:ilvl="1">
      <w:lvlJc w:val="left"/>
      <w:lvlText w:val="(%2)"/>
      <w:numFmt w:val="lowerLetter"/>
      <w:start w:val="2"/>
    </w:lvl>
  </w:abstractNum>
  <w:abstractNum w:abstractNumId="214">
    <w:nsid w:val="3EB21819"/>
    <w:multiLevelType w:val="hybridMultilevel"/>
    <w:lvl w:ilvl="0">
      <w:lvlJc w:val="left"/>
      <w:lvlText w:val="%1."/>
      <w:numFmt w:val="decimal"/>
      <w:start w:val="7"/>
    </w:lvl>
    <w:lvl w:ilvl="1">
      <w:lvlJc w:val="left"/>
      <w:lvlText w:val="(%2)"/>
      <w:numFmt w:val="lowerLetter"/>
      <w:start w:val="1"/>
    </w:lvl>
  </w:abstractNum>
  <w:abstractNum w:abstractNumId="215">
    <w:nsid w:val="41531DED"/>
    <w:multiLevelType w:val="hybridMultilevel"/>
    <w:lvl w:ilvl="0">
      <w:lvlJc w:val="left"/>
      <w:lvlText w:val="%1."/>
      <w:numFmt w:val="decimal"/>
      <w:start w:val="8"/>
    </w:lvl>
    <w:lvl w:ilvl="1">
      <w:lvlJc w:val="left"/>
      <w:lvlText w:val="(%2)"/>
      <w:numFmt w:val="lowerLetter"/>
      <w:start w:val="1"/>
    </w:lvl>
  </w:abstractNum>
  <w:abstractNum w:abstractNumId="216">
    <w:nsid w:val="6353CD2"/>
    <w:multiLevelType w:val="hybridMultilevel"/>
    <w:lvl w:ilvl="0">
      <w:lvlJc w:val="left"/>
      <w:lvlText w:val="%1."/>
      <w:numFmt w:val="decimal"/>
      <w:start w:val="9"/>
    </w:lvl>
    <w:lvl w:ilvl="1">
      <w:lvlJc w:val="left"/>
      <w:lvlText w:val="(%2)"/>
      <w:numFmt w:val="lowerLetter"/>
      <w:start w:val="1"/>
    </w:lvl>
  </w:abstractNum>
  <w:abstractNum w:abstractNumId="217">
    <w:nsid w:val="683CAAD3"/>
    <w:multiLevelType w:val="hybridMultilevel"/>
    <w:lvl w:ilvl="0">
      <w:lvlJc w:val="left"/>
      <w:lvlText w:val="----"/>
      <w:numFmt w:val="bullet"/>
      <w:start w:val="1"/>
    </w:lvl>
  </w:abstractNum>
  <w:abstractNum w:abstractNumId="218">
    <w:nsid w:val="313C7C99"/>
    <w:multiLevelType w:val="hybridMultilevel"/>
    <w:lvl w:ilvl="0">
      <w:lvlJc w:val="left"/>
      <w:lvlText w:val="----"/>
      <w:numFmt w:val="bullet"/>
      <w:start w:val="1"/>
    </w:lvl>
  </w:abstractNum>
  <w:abstractNum w:abstractNumId="219">
    <w:nsid w:val="519EB94C"/>
    <w:multiLevelType w:val="hybridMultilevel"/>
    <w:lvl w:ilvl="0">
      <w:lvlJc w:val="left"/>
      <w:lvlText w:val="(%1)"/>
      <w:numFmt w:val="lowerRoman"/>
      <w:start w:val="1"/>
    </w:lvl>
  </w:abstractNum>
  <w:abstractNum w:abstractNumId="220">
    <w:nsid w:val="39DF2579"/>
    <w:multiLevelType w:val="hybridMultilevel"/>
    <w:lvl w:ilvl="0">
      <w:lvlJc w:val="left"/>
      <w:lvlText w:val=","/>
      <w:numFmt w:val="bullet"/>
      <w:start w:val="1"/>
    </w:lvl>
  </w:abstractNum>
  <w:abstractNum w:abstractNumId="221">
    <w:nsid w:val="126E008B"/>
    <w:multiLevelType w:val="hybridMultilevel"/>
    <w:lvl w:ilvl="0">
      <w:lvlJc w:val="left"/>
      <w:lvlText w:val="----"/>
      <w:numFmt w:val="bullet"/>
      <w:start w:val="1"/>
    </w:lvl>
  </w:abstractNum>
  <w:abstractNum w:abstractNumId="222">
    <w:nsid w:val="34DFBC00"/>
    <w:multiLevelType w:val="hybridMultilevel"/>
    <w:lvl w:ilvl="0">
      <w:lvlJc w:val="left"/>
      <w:lvlText w:val="----"/>
      <w:numFmt w:val="bullet"/>
      <w:start w:val="1"/>
    </w:lvl>
  </w:abstractNum>
  <w:abstractNum w:abstractNumId="223">
    <w:nsid w:val="1F9EC322"/>
    <w:multiLevelType w:val="hybridMultilevel"/>
    <w:lvl w:ilvl="0">
      <w:lvlJc w:val="left"/>
      <w:lvlText w:val="(%1)"/>
      <w:numFmt w:val="lowerLetter"/>
      <w:start w:val="1"/>
    </w:lvl>
  </w:abstractNum>
  <w:abstractNum w:abstractNumId="224">
    <w:nsid w:val="3410ED56"/>
    <w:multiLevelType w:val="hybridMultilevel"/>
    <w:lvl w:ilvl="0">
      <w:lvlJc w:val="left"/>
      <w:lvlText w:val="(%1)"/>
      <w:numFmt w:val="lowerLetter"/>
      <w:start w:val="5"/>
    </w:lvl>
  </w:abstractNum>
  <w:abstractNum w:abstractNumId="225">
    <w:nsid w:val="23C049A"/>
    <w:multiLevelType w:val="hybridMultilevel"/>
    <w:lvl w:ilvl="0">
      <w:lvlJc w:val="left"/>
      <w:lvlText w:val="(%1)"/>
      <w:numFmt w:val="lowerLetter"/>
      <w:start w:val="1"/>
    </w:lvl>
  </w:abstractNum>
  <w:abstractNum w:abstractNumId="226">
    <w:nsid w:val="5BDA35D4"/>
    <w:multiLevelType w:val="hybridMultilevel"/>
    <w:lvl w:ilvl="0">
      <w:lvlJc w:val="left"/>
      <w:lvlText w:val="(%1)"/>
      <w:numFmt w:val="lowerLetter"/>
      <w:start w:val="1"/>
    </w:lvl>
  </w:abstractNum>
  <w:abstractNum w:abstractNumId="227">
    <w:nsid w:val="496FB218"/>
    <w:multiLevelType w:val="hybridMultilevel"/>
    <w:lvl w:ilvl="0">
      <w:lvlJc w:val="left"/>
      <w:lvlText w:val="(%1)"/>
      <w:numFmt w:val="lowerLetter"/>
      <w:start w:val="1"/>
    </w:lvl>
  </w:abstractNum>
  <w:abstractNum w:abstractNumId="228">
    <w:nsid w:val="680EA5D1"/>
    <w:multiLevelType w:val="hybridMultilevel"/>
    <w:lvl w:ilvl="0">
      <w:lvlJc w:val="left"/>
      <w:lvlText w:val="(%1)"/>
      <w:numFmt w:val="lowerLetter"/>
      <w:start w:val="1"/>
    </w:lvl>
  </w:abstractNum>
  <w:abstractNum w:abstractNumId="229">
    <w:nsid w:val="4A9554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0">
    <w:nsid w:val="392EDBE4"/>
    <w:multiLevelType w:val="hybridMultilevel"/>
    <w:lvl w:ilvl="0">
      <w:lvlJc w:val="left"/>
      <w:lvlText w:val="(%1)"/>
      <w:numFmt w:val="lowerRoman"/>
      <w:start w:val="4"/>
    </w:lvl>
  </w:abstractNum>
  <w:abstractNum w:abstractNumId="231">
    <w:nsid w:val="3D1A2DD9"/>
    <w:multiLevelType w:val="hybridMultilevel"/>
    <w:lvl w:ilvl="0">
      <w:lvlJc w:val="left"/>
      <w:lvlText w:val="(%1)"/>
      <w:numFmt w:val="lowerLetter"/>
      <w:start w:val="1"/>
    </w:lvl>
    <w:lvl w:ilvl="1">
      <w:lvlJc w:val="left"/>
      <w:lvlText w:val="(%2)"/>
      <w:numFmt w:val="lowerRoman"/>
      <w:start w:val="1"/>
    </w:lvl>
  </w:abstractNum>
  <w:abstractNum w:abstractNumId="232">
    <w:nsid w:val="7F618FCD"/>
    <w:multiLevelType w:val="hybridMultilevel"/>
    <w:lvl w:ilvl="0">
      <w:lvlJc w:val="left"/>
      <w:lvlText w:val="%1"/>
      <w:numFmt w:val="lowerLetter"/>
      <w:start w:val="1"/>
    </w:lvl>
    <w:lvl w:ilvl="1">
      <w:lvlJc w:val="left"/>
      <w:lvlText w:val="(%2)"/>
      <w:numFmt w:val="lowerRoman"/>
      <w:start w:val="8"/>
    </w:lvl>
  </w:abstractNum>
  <w:abstractNum w:abstractNumId="233">
    <w:nsid w:val="7843E45"/>
    <w:multiLevelType w:val="hybridMultilevel"/>
    <w:lvl w:ilvl="0">
      <w:lvlJc w:val="left"/>
      <w:lvlText w:val="(%1)"/>
      <w:numFmt w:val="lowerLetter"/>
      <w:start w:val="2"/>
    </w:lvl>
    <w:lvl w:ilvl="1">
      <w:lvlJc w:val="left"/>
      <w:lvlText w:val="%2"/>
      <w:numFmt w:val="lowerRoman"/>
      <w:start w:val="1"/>
    </w:lvl>
  </w:abstractNum>
  <w:abstractNum w:abstractNumId="234">
    <w:nsid w:val="9815DA3"/>
    <w:multiLevelType w:val="hybridMultilevel"/>
    <w:lvl w:ilvl="0">
      <w:lvlJc w:val="left"/>
      <w:lvlText w:val="%1"/>
      <w:numFmt w:val="lowerLetter"/>
      <w:start w:val="1"/>
    </w:lvl>
    <w:lvl w:ilvl="1">
      <w:lvlJc w:val="left"/>
      <w:lvlText w:val="(%2)"/>
      <w:numFmt w:val="lowerRoman"/>
      <w:start w:val="1"/>
    </w:lvl>
  </w:abstractNum>
  <w:abstractNum w:abstractNumId="235">
    <w:nsid w:val="5204A191"/>
    <w:multiLevelType w:val="hybridMultilevel"/>
    <w:lvl w:ilvl="0">
      <w:lvlJc w:val="left"/>
      <w:lvlText w:val="(%1)"/>
      <w:numFmt w:val="lowerLetter"/>
      <w:start w:val="2"/>
    </w:lvl>
    <w:lvl w:ilvl="1">
      <w:lvlJc w:val="left"/>
      <w:lvlText w:val="%2"/>
      <w:numFmt w:val="lowerRoman"/>
      <w:start w:val="1"/>
    </w:lvl>
  </w:abstractNum>
  <w:abstractNum w:abstractNumId="236">
    <w:nsid w:val="4C73A9C6"/>
    <w:multiLevelType w:val="hybridMultilevel"/>
    <w:lvl w:ilvl="0">
      <w:lvlJc w:val="left"/>
      <w:lvlText w:val="(%1)"/>
      <w:numFmt w:val="lowerLetter"/>
      <w:start w:val="3"/>
    </w:lvl>
  </w:abstractNum>
  <w:abstractNum w:abstractNumId="237">
    <w:nsid w:val="1C7E3C01"/>
    <w:multiLevelType w:val="hybridMultilevel"/>
    <w:lvl w:ilvl="0">
      <w:lvlJc w:val="left"/>
      <w:lvlText w:val="(%1)"/>
      <w:numFmt w:val="lowerLetter"/>
      <w:start w:val="1"/>
    </w:lvl>
  </w:abstractNum>
  <w:abstractNum w:abstractNumId="238">
    <w:nsid w:val="1C2201FF"/>
    <w:multiLevelType w:val="hybridMultilevel"/>
    <w:lvl w:ilvl="0">
      <w:lvlJc w:val="left"/>
      <w:lvlText w:val="(%1)"/>
      <w:numFmt w:val="lowerLetter"/>
      <w:start w:val="1"/>
    </w:lvl>
  </w:abstractNum>
  <w:abstractNum w:abstractNumId="239">
    <w:nsid w:val="50ABCEC9"/>
    <w:multiLevelType w:val="hybridMultilevel"/>
    <w:lvl w:ilvl="0">
      <w:lvlJc w:val="left"/>
      <w:lvlText w:val="(%1)"/>
      <w:numFmt w:val="lowerLetter"/>
      <w:start w:val="2"/>
    </w:lvl>
  </w:abstractNum>
  <w:abstractNum w:abstractNumId="240">
    <w:nsid w:val="7635AA2A"/>
    <w:multiLevelType w:val="hybridMultilevel"/>
    <w:lvl w:ilvl="0">
      <w:lvlJc w:val="left"/>
      <w:lvlText w:val="(%1)"/>
      <w:numFmt w:val="lowerLetter"/>
      <w:start w:val="1"/>
    </w:lvl>
  </w:abstractNum>
  <w:abstractNum w:abstractNumId="241">
    <w:nsid w:val="5E74C4D9"/>
    <w:multiLevelType w:val="hybridMultilevel"/>
    <w:lvl w:ilvl="0">
      <w:lvlJc w:val="left"/>
      <w:lvlText w:val="(%1)"/>
      <w:numFmt w:val="lowerRoman"/>
      <w:start w:val="1"/>
    </w:lvl>
  </w:abstractNum>
  <w:abstractNum w:abstractNumId="242">
    <w:nsid w:val="3B3EBE15"/>
    <w:multiLevelType w:val="hybridMultilevel"/>
    <w:lvl w:ilvl="0">
      <w:lvlJc w:val="left"/>
      <w:lvlText w:val="(%1)"/>
      <w:numFmt w:val="lowerRoman"/>
      <w:start w:val="1"/>
    </w:lvl>
  </w:abstractNum>
  <w:abstractNum w:abstractNumId="243">
    <w:nsid w:val="3822CB01"/>
    <w:multiLevelType w:val="hybridMultilevel"/>
    <w:lvl w:ilvl="0">
      <w:lvlJc w:val="left"/>
      <w:lvlText w:val="(%1)"/>
      <w:numFmt w:val="lowerLetter"/>
      <w:start w:val="1"/>
    </w:lvl>
  </w:abstractNum>
  <w:abstractNum w:abstractNumId="244">
    <w:nsid w:val="6CE00443"/>
    <w:multiLevelType w:val="hybridMultilevel"/>
    <w:lvl w:ilvl="0">
      <w:lvlJc w:val="left"/>
      <w:lvlText w:val="(%1)"/>
      <w:numFmt w:val="lowerLetter"/>
      <w:start w:val="1"/>
    </w:lvl>
  </w:abstractNum>
  <w:abstractNum w:abstractNumId="245">
    <w:nsid w:val="79F0D62F"/>
    <w:multiLevelType w:val="hybridMultilevel"/>
    <w:lvl w:ilvl="0">
      <w:lvlJc w:val="left"/>
      <w:lvlText w:val="(%1)"/>
      <w:numFmt w:val="lowerLetter"/>
      <w:start w:val="1"/>
    </w:lvl>
  </w:abstractNum>
  <w:abstractNum w:abstractNumId="246">
    <w:nsid w:val="7975E8EE"/>
    <w:multiLevelType w:val="hybridMultilevel"/>
    <w:lvl w:ilvl="0">
      <w:lvlJc w:val="left"/>
      <w:lvlText w:val="(%1)"/>
      <w:numFmt w:val="lowerLetter"/>
      <w:start w:val="2"/>
    </w:lvl>
  </w:abstractNum>
  <w:abstractNum w:abstractNumId="247">
    <w:nsid w:val="73154115"/>
    <w:multiLevelType w:val="hybridMultilevel"/>
    <w:lvl w:ilvl="0">
      <w:lvlJc w:val="left"/>
      <w:lvlText w:val="(%1)"/>
      <w:numFmt w:val="lowerLetter"/>
      <w:start w:val="3"/>
    </w:lvl>
  </w:abstractNum>
  <w:abstractNum w:abstractNumId="248">
    <w:nsid w:val="622D8102"/>
    <w:multiLevelType w:val="hybridMultilevel"/>
    <w:lvl w:ilvl="0">
      <w:lvlJc w:val="left"/>
      <w:lvlText w:val="%1"/>
      <w:numFmt w:val="lowerRoman"/>
      <w:start w:val="1"/>
    </w:lvl>
    <w:lvl w:ilvl="1">
      <w:lvlJc w:val="left"/>
      <w:lvlText w:val="(%2)"/>
      <w:numFmt w:val="lowerLetter"/>
      <w:start w:val="1"/>
    </w:lvl>
  </w:abstractNum>
  <w:abstractNum w:abstractNumId="249">
    <w:nsid w:val="2AB26587"/>
    <w:multiLevelType w:val="hybridMultilevel"/>
    <w:lvl w:ilvl="0">
      <w:lvlJc w:val="left"/>
      <w:lvlText w:val="(%1)"/>
      <w:numFmt w:val="lowerRoman"/>
      <w:start w:val="10"/>
    </w:lvl>
    <w:lvl w:ilvl="1">
      <w:lvlJc w:val="left"/>
      <w:lvlText w:val="%2"/>
      <w:numFmt w:val="lowerLetter"/>
      <w:start w:val="1"/>
    </w:lvl>
  </w:abstractNum>
  <w:abstractNum w:abstractNumId="250">
    <w:nsid w:val="44B3FA61"/>
    <w:multiLevelType w:val="hybridMultilevel"/>
    <w:lvl w:ilvl="0">
      <w:lvlJc w:val="left"/>
      <w:lvlText w:val="(%1)"/>
      <w:numFmt w:val="lowerRoman"/>
      <w:start w:val="19"/>
    </w:lvl>
    <w:lvl w:ilvl="1">
      <w:lvlJc w:val="left"/>
      <w:lvlText w:val="(%2)"/>
      <w:numFmt w:val="lowerLetter"/>
      <w:start w:val="5"/>
    </w:lvl>
  </w:abstractNum>
  <w:abstractNum w:abstractNumId="251">
    <w:nsid w:val="1C0CA67C"/>
    <w:multiLevelType w:val="hybridMultilevel"/>
    <w:lvl w:ilvl="0">
      <w:lvlJc w:val="left"/>
      <w:lvlText w:val="(%1)"/>
      <w:numFmt w:val="lowerRoman"/>
      <w:start w:val="1"/>
    </w:lvl>
  </w:abstractNum>
  <w:abstractNum w:abstractNumId="252">
    <w:nsid w:val="3D206613"/>
    <w:multiLevelType w:val="hybridMultilevel"/>
    <w:lvl w:ilvl="0">
      <w:lvlJc w:val="left"/>
      <w:lvlText w:val="(%1)"/>
      <w:numFmt w:val="decimal"/>
      <w:start w:val="1"/>
    </w:lvl>
  </w:abstractNum>
  <w:abstractNum w:abstractNumId="253">
    <w:nsid w:val="7993B662"/>
    <w:multiLevelType w:val="hybridMultilevel"/>
    <w:lvl w:ilvl="0">
      <w:lvlJc w:val="left"/>
      <w:lvlText w:val="(%1)"/>
      <w:numFmt w:val="lowerLetter"/>
      <w:start w:val="1"/>
    </w:lvl>
  </w:abstractNum>
  <w:abstractNum w:abstractNumId="254">
    <w:nsid w:val="3BAB699E"/>
    <w:multiLevelType w:val="hybridMultilevel"/>
    <w:lvl w:ilvl="0">
      <w:lvlJc w:val="left"/>
      <w:lvlText w:val="(%1)"/>
      <w:numFmt w:val="lowerLetter"/>
      <w:start w:val="2"/>
    </w:lvl>
  </w:abstractNum>
  <w:abstractNum w:abstractNumId="255">
    <w:nsid w:val="71315369"/>
    <w:multiLevelType w:val="hybridMultilevel"/>
    <w:lvl w:ilvl="0">
      <w:lvlJc w:val="left"/>
      <w:lvlText w:val="(%1)"/>
      <w:numFmt w:val="decimal"/>
      <w:start w:val="1"/>
    </w:lvl>
  </w:abstractNum>
  <w:abstractNum w:abstractNumId="256">
    <w:nsid w:val="7BCFBAFC"/>
    <w:multiLevelType w:val="hybridMultilevel"/>
    <w:lvl w:ilvl="0">
      <w:lvlJc w:val="left"/>
      <w:lvlText w:val="(%1)"/>
      <w:numFmt w:val="decimal"/>
      <w:start w:val="4"/>
    </w:lvl>
  </w:abstractNum>
  <w:abstractNum w:abstractNumId="257">
    <w:nsid w:val="17859F72"/>
    <w:multiLevelType w:val="hybridMultilevel"/>
    <w:lvl w:ilvl="0">
      <w:lvlJc w:val="left"/>
      <w:lvlText w:val="(%1)"/>
      <w:numFmt w:val="lowerLetter"/>
      <w:start w:val="1"/>
    </w:lvl>
  </w:abstractNum>
  <w:abstractNum w:abstractNumId="258">
    <w:nsid w:val="3AA10581"/>
    <w:multiLevelType w:val="hybridMultilevel"/>
    <w:lvl w:ilvl="0">
      <w:lvlJc w:val="left"/>
      <w:lvlText w:val="(%1)"/>
      <w:numFmt w:val="lowerLetter"/>
      <w:start w:val="4"/>
    </w:lvl>
  </w:abstractNum>
  <w:abstractNum w:abstractNumId="259">
    <w:nsid w:val="63DE60CD"/>
    <w:multiLevelType w:val="hybridMultilevel"/>
    <w:lvl w:ilvl="0">
      <w:lvlJc w:val="left"/>
      <w:lvlText w:val="(%1)"/>
      <w:numFmt w:val="lowerLetter"/>
      <w:start w:val="1"/>
    </w:lvl>
    <w:lvl w:ilvl="1">
      <w:lvlJc w:val="left"/>
      <w:lvlText w:val="(%2)"/>
      <w:numFmt w:val="lowerRoman"/>
      <w:start w:val="1"/>
    </w:lvl>
  </w:abstractNum>
  <w:abstractNum w:abstractNumId="260">
    <w:nsid w:val="621AF471"/>
    <w:multiLevelType w:val="hybridMultilevel"/>
    <w:lvl w:ilvl="0">
      <w:lvlJc w:val="left"/>
      <w:lvlText w:val="(%1)"/>
      <w:numFmt w:val="lowerLetter"/>
      <w:start w:val="3"/>
    </w:lvl>
  </w:abstractNum>
  <w:abstractNum w:abstractNumId="261">
    <w:nsid w:val="73CFE165"/>
    <w:multiLevelType w:val="hybridMultilevel"/>
    <w:lvl w:ilvl="0">
      <w:lvlJc w:val="left"/>
      <w:lvlText w:val="(%1)"/>
      <w:numFmt w:val="lowerRoman"/>
      <w:start w:val="1"/>
    </w:lvl>
  </w:abstractNum>
  <w:abstractNum w:abstractNumId="262">
    <w:nsid w:val="20F88EA6"/>
    <w:multiLevelType w:val="hybridMultilevel"/>
    <w:lvl w:ilvl="0">
      <w:lvlJc w:val="left"/>
      <w:lvlText w:val="(%1)"/>
      <w:numFmt w:val="lowerRoman"/>
      <w:start w:val="3"/>
    </w:lvl>
  </w:abstractNum>
  <w:abstractNum w:abstractNumId="263">
    <w:nsid w:val="617C843E"/>
    <w:multiLevelType w:val="hybridMultilevel"/>
    <w:lvl w:ilvl="0">
      <w:lvlJc w:val="left"/>
      <w:lvlText w:val="(%1)"/>
      <w:numFmt w:val="lowerLetter"/>
      <w:start w:val="1"/>
    </w:lvl>
    <w:lvl w:ilvl="1">
      <w:lvlJc w:val="left"/>
      <w:lvlText w:val="(%2)"/>
      <w:numFmt w:val="lowerLetter"/>
      <w:start w:val="35"/>
    </w:lvl>
  </w:abstractNum>
  <w:abstractNum w:abstractNumId="264">
    <w:nsid w:val="7B541FAB"/>
    <w:multiLevelType w:val="hybridMultilevel"/>
    <w:lvl w:ilvl="0">
      <w:lvlJc w:val="left"/>
      <w:lvlText w:val="(%1)"/>
      <w:numFmt w:val="lowerLetter"/>
      <w:start w:val="2"/>
    </w:lvl>
    <w:lvl w:ilvl="1">
      <w:lvlJc w:val="left"/>
      <w:lvlText w:val="(%2)"/>
      <w:numFmt w:val="lowerLetter"/>
      <w:start w:val="2"/>
    </w:lvl>
  </w:abstractNum>
  <w:abstractNum w:abstractNumId="265">
    <w:nsid w:val="2A79EC49"/>
    <w:multiLevelType w:val="hybridMultilevel"/>
    <w:lvl w:ilvl="0">
      <w:lvlJc w:val="left"/>
      <w:lvlText w:val="(%1)"/>
      <w:numFmt w:val="lowerLetter"/>
      <w:start w:val="35"/>
    </w:lvl>
    <w:lvl w:ilvl="1">
      <w:lvlJc w:val="left"/>
      <w:lvlText w:val="(%2)"/>
      <w:numFmt w:val="lowerLetter"/>
      <w:start w:val="4"/>
    </w:lvl>
  </w:abstractNum>
  <w:abstractNum w:abstractNumId="266">
    <w:nsid w:val="338125CF"/>
    <w:multiLevelType w:val="hybridMultilevel"/>
    <w:lvl w:ilvl="0">
      <w:lvlJc w:val="left"/>
      <w:lvlText w:val="(%1)"/>
      <w:numFmt w:val="lowerLetter"/>
      <w:start w:val="5"/>
    </w:lvl>
  </w:abstractNum>
  <w:abstractNum w:abstractNumId="267">
    <w:nsid w:val="47C7C971"/>
    <w:multiLevelType w:val="hybridMultilevel"/>
    <w:lvl w:ilvl="0">
      <w:lvlJc w:val="left"/>
      <w:lvlText w:val="(%1)"/>
      <w:numFmt w:val="lowerLetter"/>
      <w:start w:val="8"/>
    </w:lvl>
  </w:abstractNum>
  <w:abstractNum w:abstractNumId="268">
    <w:nsid w:val="46F8284B"/>
    <w:multiLevelType w:val="hybridMultilevel"/>
    <w:lvl w:ilvl="0">
      <w:lvlJc w:val="left"/>
      <w:lvlText w:val="(%1)"/>
      <w:numFmt w:val="decimal"/>
      <w:start w:val="1"/>
    </w:lvl>
  </w:abstractNum>
  <w:abstractNum w:abstractNumId="269">
    <w:nsid w:val="4FA327CE"/>
    <w:multiLevelType w:val="hybridMultilevel"/>
    <w:lvl w:ilvl="0">
      <w:lvlJc w:val="left"/>
      <w:lvlText w:val="(%1)"/>
      <w:numFmt w:val="decimal"/>
      <w:start w:val="3"/>
    </w:lvl>
  </w:abstractNum>
  <w:abstractNum w:abstractNumId="270">
    <w:nsid w:val="1873983A"/>
    <w:multiLevelType w:val="hybridMultilevel"/>
    <w:lvl w:ilvl="0">
      <w:lvlJc w:val="left"/>
      <w:lvlText w:val="%1"/>
      <w:numFmt w:val="decimal"/>
      <w:start w:val="1"/>
    </w:lvl>
    <w:lvl w:ilvl="1">
      <w:lvlJc w:val="left"/>
      <w:lvlText w:val="(%2)"/>
      <w:numFmt w:val="decimal"/>
      <w:start w:val="6"/>
    </w:lvl>
  </w:abstractNum>
  <w:abstractNum w:abstractNumId="271">
    <w:nsid w:val="3D2DD275"/>
    <w:multiLevelType w:val="hybridMultilevel"/>
    <w:lvl w:ilvl="0">
      <w:lvlJc w:val="left"/>
      <w:lvlText w:val="(%1)"/>
      <w:numFmt w:val="decimal"/>
      <w:start w:val="5"/>
    </w:lvl>
    <w:lvl w:ilvl="1">
      <w:lvlJc w:val="left"/>
      <w:lvlText w:val="(%2)"/>
      <w:numFmt w:val="decimal"/>
      <w:start w:val="7"/>
    </w:lvl>
  </w:abstractNum>
  <w:abstractNum w:abstractNumId="272">
    <w:nsid w:val="2E17ECA7"/>
    <w:multiLevelType w:val="hybridMultilevel"/>
    <w:lvl w:ilvl="0">
      <w:lvlJc w:val="left"/>
      <w:lvlText w:val="%1"/>
      <w:numFmt w:val="decimal"/>
      <w:start w:val="1"/>
    </w:lvl>
    <w:lvl w:ilvl="1">
      <w:lvlJc w:val="left"/>
      <w:lvlText w:val="%2"/>
      <w:numFmt w:val="lowerLetter"/>
      <w:start w:val="1"/>
    </w:lvl>
    <w:lvl w:ilvl="2">
      <w:lvlJc w:val="left"/>
      <w:lvlText w:val="(%3)"/>
      <w:numFmt w:val="decimal"/>
      <w:start w:val="8"/>
    </w:lvl>
  </w:abstractNum>
  <w:abstractNum w:abstractNumId="273">
    <w:nsid w:val="53B2564F"/>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74">
    <w:nsid w:val="75509D76"/>
    <w:multiLevelType w:val="hybridMultilevel"/>
    <w:lvl w:ilvl="0">
      <w:lvlJc w:val="left"/>
      <w:lvlText w:val="(%1)"/>
      <w:numFmt w:val="decimal"/>
      <w:start w:val="7"/>
    </w:lvl>
    <w:lvl w:ilvl="1">
      <w:lvlJc w:val="left"/>
      <w:lvlText w:val="(%2)"/>
      <w:numFmt w:val="lowerLetter"/>
      <w:start w:val="1"/>
    </w:lvl>
    <w:lvl w:ilvl="2">
      <w:lvlJc w:val="left"/>
      <w:lvlText w:val="(%3)"/>
      <w:numFmt w:val="decimal"/>
      <w:start w:val="10"/>
    </w:lvl>
  </w:abstractNum>
  <w:abstractNum w:abstractNumId="275">
    <w:nsid w:val="1AF7F0EA"/>
    <w:multiLevelType w:val="hybridMultilevel"/>
    <w:lvl w:ilvl="0">
      <w:lvlJc w:val="left"/>
      <w:lvlText w:val="(%1)"/>
      <w:numFmt w:val="lowerLetter"/>
      <w:start w:val="1"/>
    </w:lvl>
    <w:lvl w:ilvl="1">
      <w:lvlJc w:val="left"/>
      <w:lvlText w:val="(%2)"/>
      <w:numFmt w:val="lowerRoman"/>
      <w:start w:val="1"/>
    </w:lvl>
  </w:abstractNum>
  <w:abstractNum w:abstractNumId="276">
    <w:nsid w:val="4DA32C7E"/>
    <w:multiLevelType w:val="hybridMultilevel"/>
    <w:lvl w:ilvl="0">
      <w:lvlJc w:val="left"/>
      <w:lvlText w:val="%1"/>
      <w:numFmt w:val="lowerLetter"/>
      <w:start w:val="1"/>
    </w:lvl>
    <w:lvl w:ilvl="1">
      <w:lvlJc w:val="left"/>
      <w:lvlText w:val="(%2)"/>
      <w:numFmt w:val="lowerLetter"/>
      <w:start w:val="1"/>
    </w:lvl>
  </w:abstractNum>
  <w:abstractNum w:abstractNumId="277">
    <w:nsid w:val="6EC68664"/>
    <w:multiLevelType w:val="hybridMultilevel"/>
    <w:lvl w:ilvl="0">
      <w:lvlJc w:val="left"/>
      <w:lvlText w:val="(%1)"/>
      <w:numFmt w:val="lowerLetter"/>
      <w:start w:val="35"/>
    </w:lvl>
    <w:lvl w:ilvl="1">
      <w:lvlJc w:val="left"/>
      <w:lvlText w:val="(%2)"/>
      <w:numFmt w:val="lowerLetter"/>
      <w:start w:val="2"/>
    </w:lvl>
  </w:abstractNum>
  <w:abstractNum w:abstractNumId="278">
    <w:nsid w:val="E0D31FF"/>
    <w:multiLevelType w:val="hybridMultilevel"/>
    <w:lvl w:ilvl="0">
      <w:lvlJc w:val="left"/>
      <w:lvlText w:val="(%1)"/>
      <w:numFmt w:val="lowerLetter"/>
      <w:start w:val="5"/>
    </w:lvl>
  </w:abstractNum>
  <w:abstractNum w:abstractNumId="279">
    <w:nsid w:val="2FD0AD81"/>
    <w:multiLevelType w:val="hybridMultilevel"/>
    <w:lvl w:ilvl="0">
      <w:lvlJc w:val="left"/>
      <w:lvlText w:val="(%1)"/>
      <w:numFmt w:val="lowerLetter"/>
      <w:start w:val="1"/>
    </w:lvl>
  </w:abstractNum>
  <w:abstractNum w:abstractNumId="280">
    <w:nsid w:val="1978EBEB"/>
    <w:multiLevelType w:val="hybridMultilevel"/>
    <w:lvl w:ilvl="0">
      <w:lvlJc w:val="left"/>
      <w:lvlText w:val="%1"/>
      <w:numFmt w:val="lowerLetter"/>
      <w:start w:val="1"/>
    </w:lvl>
    <w:lvl w:ilvl="1">
      <w:lvlJc w:val="left"/>
      <w:lvlText w:val="(%2)"/>
      <w:numFmt w:val="decimal"/>
      <w:start w:val="2"/>
    </w:lvl>
  </w:abstractNum>
  <w:abstractNum w:abstractNumId="281">
    <w:nsid w:val="52C12C61"/>
    <w:multiLevelType w:val="hybridMultilevel"/>
    <w:lvl w:ilvl="0">
      <w:lvlJc w:val="left"/>
      <w:lvlText w:val="(%1)"/>
      <w:numFmt w:val="lowerLetter"/>
      <w:start w:val="2"/>
    </w:lvl>
    <w:lvl w:ilvl="1">
      <w:lvlJc w:val="left"/>
      <w:lvlText w:val="%2"/>
      <w:numFmt w:val="decimal"/>
      <w:start w:val="1"/>
    </w:lvl>
  </w:abstractNum>
  <w:abstractNum w:abstractNumId="282">
    <w:nsid w:val="4BDD53FD"/>
    <w:multiLevelType w:val="hybridMultilevel"/>
    <w:lvl w:ilvl="0">
      <w:lvlJc w:val="left"/>
      <w:lvlText w:val="%1"/>
      <w:numFmt w:val="lowerLetter"/>
      <w:start w:val="1"/>
    </w:lvl>
    <w:lvl w:ilvl="1">
      <w:lvlJc w:val="left"/>
      <w:lvlText w:val="(%2)"/>
      <w:numFmt w:val="decimal"/>
      <w:start w:val="1"/>
    </w:lvl>
  </w:abstractNum>
  <w:abstractNum w:abstractNumId="283">
    <w:nsid w:val="569951FE"/>
    <w:multiLevelType w:val="hybridMultilevel"/>
    <w:lvl w:ilvl="0">
      <w:lvlJc w:val="left"/>
      <w:lvlText w:val="(%1)"/>
      <w:numFmt w:val="lowerLetter"/>
      <w:start w:val="3"/>
    </w:lvl>
    <w:lvl w:ilvl="1">
      <w:lvlJc w:val="left"/>
      <w:lvlText w:val="%2"/>
      <w:numFmt w:val="decimal"/>
      <w:start w:val="1"/>
    </w:lvl>
  </w:abstractNum>
  <w:abstractNum w:abstractNumId="284">
    <w:nsid w:val="4C54E2C3"/>
    <w:multiLevelType w:val="hybridMultilevel"/>
    <w:lvl w:ilvl="0">
      <w:lvlJc w:val="left"/>
      <w:lvlText w:val="(%1)"/>
      <w:numFmt w:val="lowerLetter"/>
      <w:start w:val="1"/>
    </w:lvl>
  </w:abstractNum>
  <w:abstractNum w:abstractNumId="285">
    <w:nsid w:val="788BD9B"/>
    <w:multiLevelType w:val="hybridMultilevel"/>
    <w:lvl w:ilvl="0">
      <w:lvlJc w:val="left"/>
      <w:lvlText w:val="(%1)"/>
      <w:numFmt w:val="decimal"/>
      <w:start w:val="1"/>
    </w:lvl>
  </w:abstractNum>
  <w:abstractNum w:abstractNumId="286">
    <w:nsid w:val="47CAA567"/>
    <w:multiLevelType w:val="hybridMultilevel"/>
    <w:lvl w:ilvl="0">
      <w:lvlJc w:val="left"/>
      <w:lvlText w:val="(%1)"/>
      <w:numFmt w:val="lowerLetter"/>
      <w:start w:val="1"/>
    </w:lvl>
  </w:abstractNum>
  <w:abstractNum w:abstractNumId="287">
    <w:nsid w:val="48249DBF"/>
    <w:multiLevelType w:val="hybridMultilevel"/>
    <w:lvl w:ilvl="0">
      <w:lvlJc w:val="left"/>
      <w:lvlText w:val="(%1)"/>
      <w:numFmt w:val="lowerLetter"/>
      <w:start w:val="4"/>
    </w:lvl>
    <w:lvl w:ilvl="1">
      <w:lvlJc w:val="left"/>
      <w:lvlText w:val="(%2)"/>
      <w:numFmt w:val="decimal"/>
      <w:start w:val="1"/>
    </w:lvl>
  </w:abstractNum>
  <w:abstractNum w:abstractNumId="288">
    <w:nsid w:val="1F0E5D0D"/>
    <w:multiLevelType w:val="hybridMultilevel"/>
    <w:lvl w:ilvl="0">
      <w:lvlJc w:val="left"/>
      <w:lvlText w:val="(%1)"/>
      <w:numFmt w:val="lowerLetter"/>
      <w:start w:val="5"/>
    </w:lvl>
  </w:abstractNum>
  <w:abstractNum w:abstractNumId="289">
    <w:nsid w:val="26BAAE9"/>
    <w:multiLevelType w:val="hybridMultilevel"/>
    <w:lvl w:ilvl="0">
      <w:lvlJc w:val="left"/>
      <w:lvlText w:val="(%1)"/>
      <w:numFmt w:val="lowerLetter"/>
      <w:start w:val="1"/>
    </w:lvl>
  </w:abstractNum>
  <w:abstractNum w:abstractNumId="290">
    <w:nsid w:val="2C02FE8C"/>
    <w:multiLevelType w:val="hybridMultilevel"/>
    <w:lvl w:ilvl="0">
      <w:lvlJc w:val="left"/>
      <w:lvlText w:val="(%1)"/>
      <w:numFmt w:val="lowerLetter"/>
      <w:start w:val="1"/>
    </w:lvl>
  </w:abstractNum>
  <w:abstractNum w:abstractNumId="291">
    <w:nsid w:val="129517E"/>
    <w:multiLevelType w:val="hybridMultilevel"/>
    <w:lvl w:ilvl="0">
      <w:lvlJc w:val="left"/>
      <w:lvlText w:val="(%1)"/>
      <w:numFmt w:val="lowerLetter"/>
      <w:start w:val="1"/>
    </w:lvl>
  </w:abstractNum>
  <w:abstractNum w:abstractNumId="292">
    <w:nsid w:val="763B8C4E"/>
    <w:multiLevelType w:val="hybridMultilevel"/>
    <w:lvl w:ilvl="0">
      <w:lvlJc w:val="left"/>
      <w:lvlText w:val="(%1)"/>
      <w:numFmt w:val="decimal"/>
      <w:start w:val="1"/>
    </w:lvl>
  </w:abstractNum>
  <w:abstractNum w:abstractNumId="293">
    <w:nsid w:val="4CFB8D32"/>
    <w:multiLevelType w:val="hybridMultilevel"/>
    <w:lvl w:ilvl="0">
      <w:lvlJc w:val="left"/>
      <w:lvlText w:val="(%1)"/>
      <w:numFmt w:val="decimal"/>
      <w:start w:val="4"/>
    </w:lvl>
  </w:abstractNum>
  <w:abstractNum w:abstractNumId="294">
    <w:nsid w:val="62A5D5BD"/>
    <w:multiLevelType w:val="hybridMultilevel"/>
    <w:lvl w:ilvl="0">
      <w:lvlJc w:val="left"/>
      <w:lvlText w:val="(%1)"/>
      <w:numFmt w:val="decimal"/>
      <w:start w:val="1"/>
    </w:lvl>
  </w:abstractNum>
  <w:abstractNum w:abstractNumId="295">
    <w:nsid w:val="718FABF9"/>
    <w:multiLevelType w:val="hybridMultilevel"/>
    <w:lvl w:ilvl="0">
      <w:lvlJc w:val="left"/>
      <w:lvlText w:val="(%1)"/>
      <w:numFmt w:val="lowerRoman"/>
      <w:start w:val="2"/>
    </w:lvl>
  </w:abstractNum>
  <w:abstractNum w:abstractNumId="296">
    <w:nsid w:val="7775797C"/>
    <w:multiLevelType w:val="hybridMultilevel"/>
    <w:lvl w:ilvl="0">
      <w:lvlJc w:val="left"/>
      <w:lvlText w:val="$"/>
      <w:numFmt w:val="bullet"/>
      <w:start w:val="1"/>
    </w:lvl>
  </w:abstractNum>
  <w:abstractNum w:abstractNumId="297">
    <w:nsid w:val="1626FB8C"/>
    <w:multiLevelType w:val="hybridMultilevel"/>
    <w:lvl w:ilvl="0">
      <w:lvlJc w:val="left"/>
      <w:lvlText w:val="(%1)"/>
      <w:numFmt w:val="lowerRoman"/>
      <w:start w:val="1"/>
    </w:lvl>
  </w:abstractNum>
  <w:abstractNum w:abstractNumId="298">
    <w:nsid w:val="3957756A"/>
    <w:multiLevelType w:val="hybridMultilevel"/>
    <w:lvl w:ilvl="0">
      <w:lvlJc w:val="left"/>
      <w:lvlText w:val="$"/>
      <w:numFmt w:val="bullet"/>
      <w:start w:val="1"/>
    </w:lvl>
  </w:abstractNum>
  <w:abstractNum w:abstractNumId="299">
    <w:nsid w:val="3E6DA1C7"/>
    <w:multiLevelType w:val="hybridMultilevel"/>
    <w:lvl w:ilvl="0">
      <w:lvlJc w:val="left"/>
      <w:lvlText w:val="(%1)"/>
      <w:numFmt w:val="lowerRoman"/>
      <w:start w:val="1"/>
    </w:lvl>
  </w:abstractNum>
  <w:abstractNum w:abstractNumId="300">
    <w:nsid w:val="65CA235B"/>
    <w:multiLevelType w:val="hybridMultilevel"/>
    <w:lvl w:ilvl="0">
      <w:lvlJc w:val="left"/>
      <w:lvlText w:val="(%1)"/>
      <w:numFmt w:val="lowerRoman"/>
      <w:start w:val="1"/>
    </w:lvl>
  </w:abstractNum>
  <w:abstractNum w:abstractNumId="301">
    <w:nsid w:val="51CB0DA4"/>
    <w:multiLevelType w:val="hybridMultilevel"/>
    <w:lvl w:ilvl="0">
      <w:lvlJc w:val="left"/>
      <w:lvlText w:val="(%1)"/>
      <w:numFmt w:val="lowerLetter"/>
      <w:start w:val="2"/>
    </w:lvl>
  </w:abstractNum>
  <w:abstractNum w:abstractNumId="302">
    <w:nsid w:val="7B9B743C"/>
    <w:multiLevelType w:val="hybridMultilevel"/>
    <w:lvl w:ilvl="0">
      <w:lvlJc w:val="left"/>
      <w:lvlText w:val="%1"/>
      <w:numFmt w:val="lowerRoman"/>
      <w:start w:val="1"/>
    </w:lvl>
    <w:lvl w:ilvl="1">
      <w:lvlJc w:val="left"/>
      <w:lvlText w:val="(%2)"/>
      <w:numFmt w:val="lowerLetter"/>
      <w:start w:val="1"/>
    </w:lvl>
  </w:abstractNum>
  <w:abstractNum w:abstractNumId="303">
    <w:nsid w:val="13E21002"/>
    <w:multiLevelType w:val="hybridMultilevel"/>
    <w:lvl w:ilvl="0">
      <w:lvlJc w:val="left"/>
      <w:lvlText w:val="(%1)"/>
      <w:numFmt w:val="lowerRoman"/>
      <w:start w:val="7"/>
    </w:lvl>
    <w:lvl w:ilvl="1">
      <w:lvlJc w:val="left"/>
      <w:lvlText w:val="%2"/>
      <w:numFmt w:val="lowerLetter"/>
      <w:start w:val="1"/>
    </w:lvl>
  </w:abstractNum>
  <w:abstractNum w:abstractNumId="304">
    <w:nsid w:val="257D63F4"/>
    <w:multiLevelType w:val="hybridMultilevel"/>
    <w:lvl w:ilvl="0">
      <w:lvlJc w:val="left"/>
      <w:lvlText w:val="(%1)"/>
      <w:numFmt w:val="lowerRoman"/>
      <w:start w:val="12"/>
    </w:lvl>
    <w:lvl w:ilvl="1">
      <w:lvlJc w:val="left"/>
      <w:lvlText w:val="%2"/>
      <w:numFmt w:val="lowerLetter"/>
      <w:start w:val="1"/>
    </w:lvl>
  </w:abstractNum>
  <w:abstractNum w:abstractNumId="305">
    <w:nsid w:val="70EC11B2"/>
    <w:multiLevelType w:val="hybridMultilevel"/>
    <w:lvl w:ilvl="0">
      <w:lvlJc w:val="left"/>
      <w:lvlText w:val="(%1)"/>
      <w:numFmt w:val="lowerRoman"/>
      <w:start w:val="15"/>
    </w:lvl>
    <w:lvl w:ilvl="1">
      <w:lvlJc w:val="left"/>
      <w:lvlText w:val="%2"/>
      <w:numFmt w:val="lowerLetter"/>
      <w:start w:val="1"/>
    </w:lvl>
  </w:abstractNum>
  <w:abstractNum w:abstractNumId="306">
    <w:nsid w:val="2EDA00ED"/>
    <w:multiLevelType w:val="hybridMultilevel"/>
    <w:lvl w:ilvl="0">
      <w:lvlJc w:val="left"/>
      <w:lvlText w:val="(%1)"/>
      <w:numFmt w:val="lowerRoman"/>
      <w:start w:val="22"/>
    </w:lvl>
    <w:lvl w:ilvl="1">
      <w:lvlJc w:val="left"/>
      <w:lvlText w:val="(%2)"/>
      <w:numFmt w:val="lowerLetter"/>
      <w:start w:val="4"/>
    </w:lvl>
  </w:abstractNum>
  <w:abstractNum w:abstractNumId="307">
    <w:nsid w:val="73209072"/>
    <w:multiLevelType w:val="hybridMultilevel"/>
    <w:lvl w:ilvl="0">
      <w:lvlJc w:val="left"/>
      <w:lvlText w:val="(%1)"/>
      <w:numFmt w:val="lowerRoman"/>
      <w:start w:val="7"/>
    </w:lvl>
    <w:lvl w:ilvl="1">
      <w:lvlJc w:val="left"/>
      <w:lvlText w:val="%2"/>
      <w:numFmt w:val="lowerLetter"/>
      <w:start w:val="1"/>
    </w:lvl>
  </w:abstractNum>
  <w:abstractNum w:abstractNumId="308">
    <w:nsid w:val="5FB29816"/>
    <w:multiLevelType w:val="hybridMultilevel"/>
    <w:lvl w:ilvl="0">
      <w:lvlJc w:val="left"/>
      <w:lvlText w:val="(%1)"/>
      <w:numFmt w:val="lowerRoman"/>
      <w:start w:val="6"/>
    </w:lvl>
  </w:abstractNum>
  <w:abstractNum w:abstractNumId="309">
    <w:nsid w:val="3CE732EC"/>
    <w:multiLevelType w:val="hybridMultilevel"/>
    <w:lvl w:ilvl="0">
      <w:lvlJc w:val="left"/>
      <w:lvlText w:val="(%1)"/>
      <w:numFmt w:val="lowerRoman"/>
      <w:start w:val="1"/>
    </w:lvl>
  </w:abstractNum>
  <w:abstractNum w:abstractNumId="310">
    <w:nsid w:val="22F13DF3"/>
    <w:multiLevelType w:val="hybridMultilevel"/>
    <w:lvl w:ilvl="0">
      <w:lvlJc w:val="left"/>
      <w:lvlText w:val="(%1)"/>
      <w:numFmt w:val="lowerRoman"/>
      <w:start w:val="1"/>
    </w:lvl>
  </w:abstractNum>
  <w:abstractNum w:abstractNumId="311">
    <w:nsid w:val="792B8401"/>
    <w:multiLevelType w:val="hybridMultilevel"/>
    <w:lvl w:ilvl="0">
      <w:lvlJc w:val="left"/>
      <w:lvlText w:val="(%1)"/>
      <w:numFmt w:val="lowerRoman"/>
      <w:start w:val="2"/>
    </w:lvl>
  </w:abstractNum>
  <w:abstractNum w:abstractNumId="312">
    <w:nsid w:val="FA85F4D"/>
    <w:multiLevelType w:val="hybridMultilevel"/>
    <w:lvl w:ilvl="0">
      <w:lvlJc w:val="left"/>
      <w:lvlText w:val="(%1)"/>
      <w:numFmt w:val="upperLetter"/>
      <w:start w:val="2"/>
    </w:lvl>
  </w:abstractNum>
  <w:abstractNum w:abstractNumId="313">
    <w:nsid w:val="6ECE91F0"/>
    <w:multiLevelType w:val="hybridMultilevel"/>
    <w:lvl w:ilvl="0">
      <w:lvlJc w:val="left"/>
      <w:lvlText w:val="(%1)"/>
      <w:numFmt w:val="upperLetter"/>
      <w:start w:val="2"/>
    </w:lvl>
  </w:abstractNum>
  <w:abstractNum w:abstractNumId="314">
    <w:nsid w:val="4FC4D600"/>
    <w:multiLevelType w:val="hybridMultilevel"/>
    <w:lvl w:ilvl="0">
      <w:lvlJc w:val="left"/>
      <w:lvlText w:val="(%1)"/>
      <w:numFmt w:val="lowerLetter"/>
      <w:start w:val="2"/>
    </w:lvl>
  </w:abstractNum>
  <w:abstractNum w:abstractNumId="315">
    <w:nsid w:val="5BFD4210"/>
    <w:multiLevelType w:val="hybridMultilevel"/>
    <w:lvl w:ilvl="0">
      <w:lvlJc w:val="left"/>
      <w:lvlText w:val="(%1)"/>
      <w:numFmt w:val="lowerLetter"/>
      <w:start w:val="2"/>
    </w:lvl>
  </w:abstractNum>
  <w:abstractNum w:abstractNumId="316">
    <w:nsid w:val="76574F8B"/>
    <w:multiLevelType w:val="hybridMultilevel"/>
    <w:lvl w:ilvl="0">
      <w:lvlJc w:val="left"/>
      <w:lvlText w:val="(%1)"/>
      <w:numFmt w:val="lowerLetter"/>
      <w:start w:val="3"/>
    </w:lvl>
  </w:abstractNum>
  <w:abstractNum w:abstractNumId="317">
    <w:nsid w:val="178F7B67"/>
    <w:multiLevelType w:val="hybridMultilevel"/>
    <w:lvl w:ilvl="0">
      <w:lvlJc w:val="left"/>
      <w:lvlText w:val="(%1)"/>
      <w:numFmt w:val="lowerLetter"/>
      <w:start w:val="2"/>
    </w:lvl>
  </w:abstractNum>
  <w:abstractNum w:abstractNumId="318">
    <w:nsid w:val="2421DFCF"/>
    <w:multiLevelType w:val="hybridMultilevel"/>
    <w:lvl w:ilvl="0">
      <w:lvlJc w:val="left"/>
      <w:lvlText w:val="(%1)"/>
      <w:numFmt w:val="lowerLetter"/>
      <w:start w:val="3"/>
    </w:lvl>
  </w:abstractNum>
  <w:abstractNum w:abstractNumId="319">
    <w:nsid w:val="1565AC99"/>
    <w:multiLevelType w:val="hybridMultilevel"/>
    <w:lvl w:ilvl="0">
      <w:lvlJc w:val="left"/>
      <w:lvlText w:val="(%1)"/>
      <w:numFmt w:val="lowerLetter"/>
      <w:start w:val="1"/>
    </w:lvl>
  </w:abstractNum>
  <w:abstractNum w:abstractNumId="320">
    <w:nsid w:val="19FB2650"/>
    <w:multiLevelType w:val="hybridMultilevel"/>
    <w:lvl w:ilvl="0">
      <w:lvlJc w:val="left"/>
      <w:lvlText w:val="(%1)"/>
      <w:numFmt w:val="lowerLetter"/>
      <w:start w:val="1"/>
    </w:lvl>
  </w:abstractNum>
  <w:abstractNum w:abstractNumId="321">
    <w:nsid w:val="5024DE5B"/>
    <w:multiLevelType w:val="hybridMultilevel"/>
    <w:lvl w:ilvl="0">
      <w:lvlJc w:val="left"/>
      <w:lvlText w:val="(%1)"/>
      <w:numFmt w:val="lowerRoman"/>
      <w:start w:val="2"/>
    </w:lvl>
  </w:abstractNum>
  <w:abstractNum w:abstractNumId="322">
    <w:nsid w:val="168EFE17"/>
    <w:multiLevelType w:val="hybridMultilevel"/>
    <w:lvl w:ilvl="0">
      <w:lvlJc w:val="left"/>
      <w:lvlText w:val="(%1)"/>
      <w:numFmt w:val="decimal"/>
      <w:start w:val="1"/>
    </w:lvl>
  </w:abstractNum>
  <w:abstractNum w:abstractNumId="323">
    <w:nsid w:val="1036B29F"/>
    <w:multiLevelType w:val="hybridMultilevel"/>
    <w:lvl w:ilvl="0">
      <w:lvlJc w:val="left"/>
      <w:lvlText w:val="(%1)"/>
      <w:numFmt w:val="decimal"/>
      <w:start w:val="1"/>
    </w:lvl>
  </w:abstractNum>
  <w:abstractNum w:abstractNumId="324">
    <w:nsid w:val="1D206B8E"/>
    <w:multiLevelType w:val="hybridMultilevel"/>
    <w:lvl w:ilvl="0">
      <w:lvlJc w:val="left"/>
      <w:lvlText w:val="(%1)"/>
      <w:numFmt w:val="lowerLetter"/>
      <w:start w:val="1"/>
    </w:lvl>
  </w:abstractNum>
  <w:abstractNum w:abstractNumId="325">
    <w:nsid w:val="7934D3D4"/>
    <w:multiLevelType w:val="hybridMultilevel"/>
    <w:lvl w:ilvl="0">
      <w:lvlJc w:val="left"/>
      <w:lvlText w:val="(%1)"/>
      <w:numFmt w:val="lowerLetter"/>
      <w:start w:val="1"/>
    </w:lvl>
  </w:abstractNum>
  <w:abstractNum w:abstractNumId="326">
    <w:nsid w:val="1C65E98"/>
    <w:multiLevelType w:val="hybridMultilevel"/>
    <w:lvl w:ilvl="0">
      <w:lvlJc w:val="left"/>
      <w:lvlText w:val="(%1)"/>
      <w:numFmt w:val="lowerLetter"/>
      <w:start w:val="5"/>
    </w:lvl>
    <w:lvl w:ilvl="1">
      <w:lvlJc w:val="left"/>
      <w:lvlText w:val="(%2)"/>
      <w:numFmt w:val="lowerLetter"/>
      <w:start w:val="6"/>
    </w:lvl>
  </w:abstractNum>
  <w:abstractNum w:abstractNumId="327">
    <w:nsid w:val="1495E50A"/>
    <w:multiLevelType w:val="hybridMultilevel"/>
    <w:lvl w:ilvl="0">
      <w:lvlJc w:val="left"/>
      <w:lvlText w:val=","/>
      <w:numFmt w:val="bullet"/>
      <w:start w:val="1"/>
    </w:lvl>
  </w:abstractNum>
  <w:abstractNum w:abstractNumId="328">
    <w:nsid w:val="F5BCF61"/>
    <w:multiLevelType w:val="hybridMultilevel"/>
    <w:lvl w:ilvl="0">
      <w:lvlJc w:val="left"/>
      <w:lvlText w:val="(%1)"/>
      <w:numFmt w:val="lowerLetter"/>
      <w:start w:val="7"/>
    </w:lvl>
  </w:abstractNum>
  <w:abstractNum w:abstractNumId="329">
    <w:nsid w:val="3B1DD403"/>
    <w:multiLevelType w:val="hybridMultilevel"/>
    <w:lvl w:ilvl="0">
      <w:lvlJc w:val="left"/>
      <w:lvlText w:val="(%1)"/>
      <w:numFmt w:val="lowerLetter"/>
      <w:start w:val="1"/>
    </w:lvl>
    <w:lvl w:ilvl="1">
      <w:lvlJc w:val="left"/>
      <w:lvlText w:val="(%2)"/>
      <w:numFmt w:val="lowerLetter"/>
      <w:start w:val="9"/>
    </w:lvl>
  </w:abstractNum>
  <w:abstractNum w:abstractNumId="330">
    <w:nsid w:val="530386D1"/>
    <w:multiLevelType w:val="hybridMultilevel"/>
    <w:lvl w:ilvl="0">
      <w:lvlJc w:val="left"/>
      <w:lvlText w:val="%1"/>
      <w:numFmt w:val="lowerLetter"/>
      <w:start w:val="1"/>
    </w:lvl>
    <w:lvl w:ilvl="1">
      <w:lvlJc w:val="left"/>
      <w:lvlText w:val="(%2)"/>
      <w:numFmt w:val="lowerLetter"/>
      <w:start w:val="35"/>
    </w:lvl>
  </w:abstractNum>
  <w:abstractNum w:abstractNumId="331">
    <w:nsid w:val="7525F2BC"/>
    <w:multiLevelType w:val="hybridMultilevel"/>
    <w:lvl w:ilvl="0">
      <w:lvlJc w:val="left"/>
      <w:lvlText w:val="(%1)"/>
      <w:numFmt w:val="lowerLetter"/>
      <w:start w:val="2"/>
    </w:lvl>
    <w:lvl w:ilvl="1">
      <w:lvlJc w:val="left"/>
      <w:lvlText w:val="%2"/>
      <w:numFmt w:val="lowerLetter"/>
      <w:start w:val="1"/>
    </w:lvl>
  </w:abstractNum>
  <w:abstractNum w:abstractNumId="332">
    <w:nsid w:val="CE8E1A7"/>
    <w:multiLevelType w:val="hybridMultilevel"/>
    <w:lvl w:ilvl="0">
      <w:lvlJc w:val="left"/>
      <w:lvlText w:val="(%1)"/>
      <w:numFmt w:val="lowerLetter"/>
      <w:start w:val="2"/>
    </w:lvl>
  </w:abstractNum>
  <w:abstractNum w:abstractNumId="333">
    <w:nsid w:val="4E9EFB0D"/>
    <w:multiLevelType w:val="hybridMultilevel"/>
    <w:lvl w:ilvl="0">
      <w:lvlJc w:val="left"/>
      <w:lvlText w:val="(%1)"/>
      <w:numFmt w:val="lowerLetter"/>
      <w:start w:val="1"/>
    </w:lvl>
  </w:abstractNum>
  <w:abstractNum w:abstractNumId="334">
    <w:nsid w:val="90802BE"/>
    <w:multiLevelType w:val="hybridMultilevel"/>
    <w:lvl w:ilvl="0">
      <w:lvlJc w:val="left"/>
      <w:lvlText w:val="(%1)"/>
      <w:numFmt w:val="lowerLetter"/>
      <w:start w:val="1"/>
    </w:lvl>
  </w:abstractNum>
  <w:abstractNum w:abstractNumId="335">
    <w:nsid w:val="3266459B"/>
    <w:multiLevelType w:val="hybridMultilevel"/>
    <w:lvl w:ilvl="0">
      <w:lvlJc w:val="left"/>
      <w:lvlText w:val="(%1)"/>
      <w:numFmt w:val="lowerLetter"/>
      <w:start w:val="1"/>
    </w:lvl>
  </w:abstractNum>
  <w:abstractNum w:abstractNumId="336">
    <w:nsid w:val="3F8B0CB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2020-02-22T15:20:30Z</dcterms:created>
  <dcterms:modified xsi:type="dcterms:W3CDTF">2020-02-22T15:20:30Z</dcterms:modified>
</cp:coreProperties>
</file>